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5C30" w14:textId="77777777" w:rsidR="00D56087" w:rsidRDefault="00D56087">
      <w:pPr>
        <w:rPr>
          <w:b/>
          <w:bCs/>
          <w:lang w:val="fr-FR"/>
        </w:rPr>
      </w:pPr>
    </w:p>
    <w:p w14:paraId="388A7333" w14:textId="6BCE83B3" w:rsidR="00D56087" w:rsidRDefault="00816316">
      <w:pPr>
        <w:rPr>
          <w:b/>
          <w:bCs/>
          <w:color w:val="FF0000"/>
          <w:lang w:val="fr-FR"/>
        </w:rPr>
      </w:pPr>
      <w:r>
        <w:rPr>
          <w:b/>
          <w:bCs/>
          <w:color w:val="FF0000"/>
          <w:lang w:val="fr-FR"/>
        </w:rPr>
        <w:t xml:space="preserve">SOCIETE DE DEVELOPPEMENT </w:t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noProof/>
          <w:color w:val="FF0000"/>
          <w:lang w:val="fr-FR"/>
        </w:rPr>
        <w:drawing>
          <wp:inline distT="0" distB="0" distL="0" distR="0" wp14:anchorId="6C9F668E" wp14:editId="2048C164">
            <wp:extent cx="777875" cy="779434"/>
            <wp:effectExtent l="0" t="0" r="3175" b="1905"/>
            <wp:docPr id="857783040" name="Image 1" descr="Une image contenant Arts créatifs, étoile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83040" name="Image 1" descr="Une image contenant Arts créatifs, étoile, origami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622" cy="78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89509" w14:textId="45A4A81A" w:rsidR="00D56087" w:rsidRPr="00FF23FB" w:rsidRDefault="00816316">
      <w:pPr>
        <w:rPr>
          <w:b/>
          <w:bCs/>
          <w:color w:val="FF0000"/>
          <w:lang w:val="fr-FR"/>
        </w:rPr>
      </w:pPr>
      <w:r>
        <w:rPr>
          <w:b/>
          <w:bCs/>
          <w:color w:val="FF0000"/>
          <w:lang w:val="fr-FR"/>
        </w:rPr>
        <w:t>DU SUD-OUEST LAUSANN</w:t>
      </w:r>
      <w:r w:rsidR="00FF23FB">
        <w:rPr>
          <w:b/>
          <w:bCs/>
          <w:color w:val="FF0000"/>
          <w:lang w:val="fr-FR"/>
        </w:rPr>
        <w:t>E</w:t>
      </w:r>
    </w:p>
    <w:p w14:paraId="123D9FE4" w14:textId="1D068066" w:rsidR="00A818D5" w:rsidRPr="00A549F4" w:rsidRDefault="009A3A4E">
      <w:pPr>
        <w:rPr>
          <w:b/>
          <w:bCs/>
          <w:lang w:val="fr-FR"/>
        </w:rPr>
      </w:pPr>
      <w:r w:rsidRPr="001F5354">
        <w:rPr>
          <w:b/>
          <w:bCs/>
          <w:lang w:val="fr-FR"/>
        </w:rPr>
        <w:t>Requalification de l’avenue de Cour et du chemin de Contigny : L’EPILOGUE</w:t>
      </w:r>
      <w:r>
        <w:rPr>
          <w:noProof/>
          <w:lang w:val="fr-FR"/>
        </w:rPr>
        <w:drawing>
          <wp:inline distT="0" distB="0" distL="0" distR="0" wp14:anchorId="52E23C5D" wp14:editId="6A35C2F6">
            <wp:extent cx="755335" cy="777818"/>
            <wp:effectExtent l="0" t="0" r="6985" b="3810"/>
            <wp:docPr id="15983186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11" cy="79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4A840" w14:textId="77777777" w:rsidR="0048081C" w:rsidRDefault="0048081C">
      <w:pPr>
        <w:rPr>
          <w:noProof/>
          <w:lang w:val="fr-FR"/>
        </w:rPr>
      </w:pPr>
    </w:p>
    <w:p w14:paraId="7E0EDD1C" w14:textId="49D3D44F" w:rsidR="008700DF" w:rsidRDefault="009A3A4E">
      <w:pPr>
        <w:rPr>
          <w:noProof/>
          <w:lang w:val="fr-FR"/>
        </w:rPr>
      </w:pPr>
      <w:r>
        <w:rPr>
          <w:noProof/>
          <w:lang w:val="fr-FR"/>
        </w:rPr>
        <w:t xml:space="preserve">Les habitantes et habitants du quartier peuvent se montrer satisfaits de l’issue des tractations conduites avec la Ville par les trois associations que sont :     </w:t>
      </w:r>
    </w:p>
    <w:p w14:paraId="5DBD9542" w14:textId="2BE36BF1" w:rsidR="009A3A4E" w:rsidRDefault="009A3A4E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A77BE10" wp14:editId="5D3CCE03">
            <wp:extent cx="487045" cy="487045"/>
            <wp:effectExtent l="0" t="0" r="8255" b="8255"/>
            <wp:docPr id="674938172" name="Image 3" descr="Une image contenant Arts créatifs, Symétrie, étoile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38172" name="Image 3" descr="Une image contenant Arts créatifs, Symétrie, étoile, origami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La Société de développement du sud-ouest Lausanne</w:t>
      </w:r>
    </w:p>
    <w:p w14:paraId="644D504F" w14:textId="66E8C895" w:rsidR="009A3A4E" w:rsidRDefault="009A3A4E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53ABC487" wp14:editId="58BCC776">
            <wp:extent cx="572135" cy="416430"/>
            <wp:effectExtent l="0" t="0" r="0" b="3175"/>
            <wp:docPr id="145104136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84" cy="420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00DF">
        <w:rPr>
          <w:lang w:val="fr-FR"/>
        </w:rPr>
        <w:t>La Maison de St-Jean</w:t>
      </w:r>
      <w:r w:rsidR="00FA570F">
        <w:rPr>
          <w:lang w:val="fr-FR"/>
        </w:rPr>
        <w:t xml:space="preserve"> de Cour</w:t>
      </w:r>
    </w:p>
    <w:p w14:paraId="2D706C60" w14:textId="4DFD1766" w:rsidR="008700DF" w:rsidRDefault="008700DF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435BAA8" wp14:editId="6AEF7147">
            <wp:extent cx="865505" cy="524510"/>
            <wp:effectExtent l="0" t="0" r="0" b="8890"/>
            <wp:docPr id="5849656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fr-FR"/>
        </w:rPr>
        <w:t>La Coopérative d’Habitation des Employés du Rail</w:t>
      </w:r>
    </w:p>
    <w:p w14:paraId="2A3BEBA1" w14:textId="24CD09FB" w:rsidR="008700DF" w:rsidRDefault="008700DF" w:rsidP="002333D8">
      <w:pPr>
        <w:jc w:val="both"/>
        <w:rPr>
          <w:lang w:val="fr-FR"/>
        </w:rPr>
      </w:pPr>
      <w:r>
        <w:rPr>
          <w:lang w:val="fr-FR"/>
        </w:rPr>
        <w:t>auxquelles il convient d’associer deux actrices à vocation commerciale Mmes </w:t>
      </w:r>
      <w:r w:rsidR="00695C63">
        <w:rPr>
          <w:lang w:val="fr-FR"/>
        </w:rPr>
        <w:t>Myriam Rickli</w:t>
      </w:r>
      <w:r>
        <w:rPr>
          <w:lang w:val="fr-FR"/>
        </w:rPr>
        <w:t xml:space="preserve"> et  </w:t>
      </w:r>
      <w:r w:rsidR="00A84FAF">
        <w:rPr>
          <w:lang w:val="fr-FR"/>
        </w:rPr>
        <w:t>A</w:t>
      </w:r>
      <w:r w:rsidR="00695C63">
        <w:rPr>
          <w:lang w:val="fr-FR"/>
        </w:rPr>
        <w:t>nne-Lise</w:t>
      </w:r>
      <w:r w:rsidR="006D0487">
        <w:rPr>
          <w:lang w:val="fr-FR"/>
        </w:rPr>
        <w:t xml:space="preserve"> </w:t>
      </w:r>
      <w:r>
        <w:rPr>
          <w:lang w:val="fr-FR"/>
        </w:rPr>
        <w:t>Favre et deux riverains Mme et M.</w:t>
      </w:r>
      <w:r w:rsidR="00695C63">
        <w:rPr>
          <w:lang w:val="fr-FR"/>
        </w:rPr>
        <w:t xml:space="preserve"> D</w:t>
      </w:r>
      <w:r w:rsidR="006D0487">
        <w:rPr>
          <w:lang w:val="fr-FR"/>
        </w:rPr>
        <w:t>anièle et Constantinos</w:t>
      </w:r>
      <w:r w:rsidR="00695C63">
        <w:rPr>
          <w:lang w:val="fr-FR"/>
        </w:rPr>
        <w:t xml:space="preserve"> </w:t>
      </w:r>
      <w:r>
        <w:rPr>
          <w:lang w:val="fr-FR"/>
        </w:rPr>
        <w:t xml:space="preserve"> Karamitsos.</w:t>
      </w:r>
    </w:p>
    <w:p w14:paraId="28098094" w14:textId="242D6C51" w:rsidR="008715BD" w:rsidRPr="00BB39D4" w:rsidRDefault="008700DF" w:rsidP="002333D8">
      <w:pPr>
        <w:jc w:val="both"/>
        <w:rPr>
          <w:b/>
          <w:bCs/>
          <w:lang w:val="fr-FR"/>
        </w:rPr>
      </w:pPr>
      <w:r w:rsidRPr="00BB39D4">
        <w:rPr>
          <w:b/>
          <w:bCs/>
          <w:lang w:val="fr-FR"/>
        </w:rPr>
        <w:t>Un bref retour à valeur historique.</w:t>
      </w:r>
    </w:p>
    <w:p w14:paraId="2B304D9F" w14:textId="1548279C" w:rsidR="00C67D04" w:rsidRDefault="008700DF" w:rsidP="00B561E4">
      <w:pPr>
        <w:jc w:val="both"/>
        <w:rPr>
          <w:lang w:val="fr-FR"/>
        </w:rPr>
      </w:pPr>
      <w:r>
        <w:rPr>
          <w:lang w:val="fr-FR"/>
        </w:rPr>
        <w:t>Après avoir pris connaissance du dossier de mise à l’enquête</w:t>
      </w:r>
      <w:r w:rsidR="009C5B9F">
        <w:rPr>
          <w:lang w:val="fr-FR"/>
        </w:rPr>
        <w:t xml:space="preserve"> de mars-avril 2024,</w:t>
      </w:r>
      <w:r>
        <w:rPr>
          <w:lang w:val="fr-FR"/>
        </w:rPr>
        <w:t xml:space="preserve"> </w:t>
      </w:r>
      <w:r w:rsidR="009C5B9F">
        <w:rPr>
          <w:lang w:val="fr-FR"/>
        </w:rPr>
        <w:t xml:space="preserve">les entités et personnes précitées ont déposés quatre oppositions visant en particulier </w:t>
      </w:r>
      <w:r w:rsidR="00AB799B">
        <w:rPr>
          <w:lang w:val="fr-FR"/>
        </w:rPr>
        <w:t xml:space="preserve"> </w:t>
      </w:r>
      <w:r w:rsidR="00B561E4">
        <w:rPr>
          <w:lang w:val="fr-FR"/>
        </w:rPr>
        <w:t xml:space="preserve"> </w:t>
      </w:r>
    </w:p>
    <w:p w14:paraId="40493267" w14:textId="51A67575" w:rsidR="008700DF" w:rsidRDefault="009C5B9F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L’intégration d’une zone 20kmh dans une zone 30kmh</w:t>
      </w:r>
      <w:r w:rsidRPr="009C5B9F">
        <w:rPr>
          <w:lang w:val="fr-FR"/>
        </w:rPr>
        <w:t xml:space="preserve"> </w:t>
      </w:r>
      <w:r>
        <w:rPr>
          <w:lang w:val="fr-FR"/>
        </w:rPr>
        <w:t>au droit du collège des Figuiers et de l’Eglise de St-Jean</w:t>
      </w:r>
      <w:r w:rsidR="00F20035">
        <w:rPr>
          <w:lang w:val="fr-FR"/>
        </w:rPr>
        <w:t>, sur l’avenue de Cour prolongée</w:t>
      </w:r>
    </w:p>
    <w:p w14:paraId="578B2ABA" w14:textId="480F861D" w:rsidR="009C5B9F" w:rsidRDefault="009C5B9F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La suppression de places de stationnement aux abords de Cour-Contigny avec « compensation » au parking du Cimetière.</w:t>
      </w:r>
    </w:p>
    <w:p w14:paraId="01633A5F" w14:textId="53AA0858" w:rsidR="009C5B9F" w:rsidRDefault="009C5B9F" w:rsidP="002333D8">
      <w:pPr>
        <w:jc w:val="both"/>
        <w:rPr>
          <w:lang w:val="fr-FR"/>
        </w:rPr>
      </w:pPr>
      <w:r>
        <w:rPr>
          <w:lang w:val="fr-FR"/>
        </w:rPr>
        <w:t>Sous la pression populaire, notamment des habitantes et habitants de la CHER, une pétition a été lancée dans le quartier recueillant 914 signatures en près de quatre semaines.</w:t>
      </w:r>
    </w:p>
    <w:p w14:paraId="01E894A1" w14:textId="07B62567" w:rsidR="00BB39D4" w:rsidRPr="003209D1" w:rsidRDefault="00BB39D4" w:rsidP="002333D8">
      <w:pPr>
        <w:jc w:val="both"/>
        <w:rPr>
          <w:b/>
          <w:bCs/>
          <w:lang w:val="fr-FR"/>
        </w:rPr>
      </w:pPr>
      <w:r w:rsidRPr="003209D1">
        <w:rPr>
          <w:b/>
          <w:bCs/>
          <w:lang w:val="fr-FR"/>
        </w:rPr>
        <w:t>Les négociations</w:t>
      </w:r>
    </w:p>
    <w:p w14:paraId="6FE0CFBC" w14:textId="77777777" w:rsidR="00A10D7D" w:rsidRDefault="00BB39D4" w:rsidP="002333D8">
      <w:pPr>
        <w:jc w:val="both"/>
        <w:rPr>
          <w:lang w:val="fr-FR"/>
        </w:rPr>
      </w:pPr>
      <w:r>
        <w:rPr>
          <w:lang w:val="fr-FR"/>
        </w:rPr>
        <w:t>Chronologiquement</w:t>
      </w:r>
      <w:r w:rsidR="00A10D7D">
        <w:rPr>
          <w:lang w:val="fr-FR"/>
        </w:rPr>
        <w:t> :</w:t>
      </w:r>
    </w:p>
    <w:p w14:paraId="07232FE7" w14:textId="6C47C2FE" w:rsidR="00A10D7D" w:rsidRDefault="00BB39D4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A10D7D">
        <w:rPr>
          <w:lang w:val="fr-FR"/>
        </w:rPr>
        <w:t xml:space="preserve">11 avril </w:t>
      </w:r>
      <w:r w:rsidR="00A10D7D">
        <w:rPr>
          <w:lang w:val="fr-FR"/>
        </w:rPr>
        <w:t xml:space="preserve">dépôt des </w:t>
      </w:r>
      <w:r w:rsidRPr="00A10D7D">
        <w:rPr>
          <w:lang w:val="fr-FR"/>
        </w:rPr>
        <w:t xml:space="preserve"> oppositions. </w:t>
      </w:r>
    </w:p>
    <w:p w14:paraId="24D66EE7" w14:textId="42452E24" w:rsidR="00A10D7D" w:rsidRDefault="00A10D7D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11 avril </w:t>
      </w:r>
      <w:r w:rsidR="00BC50FD">
        <w:rPr>
          <w:lang w:val="fr-FR"/>
        </w:rPr>
        <w:t xml:space="preserve">en complément </w:t>
      </w:r>
      <w:r w:rsidR="00FE79F4">
        <w:rPr>
          <w:lang w:val="fr-FR"/>
        </w:rPr>
        <w:t>des oppositions :</w:t>
      </w:r>
      <w:r>
        <w:rPr>
          <w:lang w:val="fr-FR"/>
        </w:rPr>
        <w:t xml:space="preserve"> remarques et suggestions des associations</w:t>
      </w:r>
    </w:p>
    <w:p w14:paraId="79C2652A" w14:textId="622098EE" w:rsidR="003209D1" w:rsidRDefault="003209D1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14 avril oppositions individuelles</w:t>
      </w:r>
    </w:p>
    <w:p w14:paraId="44882133" w14:textId="1622F013" w:rsidR="00BB39D4" w:rsidRDefault="009051EC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lastRenderedPageBreak/>
        <w:t xml:space="preserve">  </w:t>
      </w:r>
      <w:r w:rsidR="00BB39D4" w:rsidRPr="00A10D7D">
        <w:rPr>
          <w:lang w:val="fr-FR"/>
        </w:rPr>
        <w:t xml:space="preserve">2 mai </w:t>
      </w:r>
      <w:r w:rsidR="00A10D7D">
        <w:rPr>
          <w:lang w:val="fr-FR"/>
        </w:rPr>
        <w:t xml:space="preserve"> rencontre</w:t>
      </w:r>
      <w:r w:rsidR="00FE79F4">
        <w:rPr>
          <w:lang w:val="fr-FR"/>
        </w:rPr>
        <w:t xml:space="preserve"> des associations </w:t>
      </w:r>
      <w:r w:rsidR="00A10D7D">
        <w:rPr>
          <w:lang w:val="fr-FR"/>
        </w:rPr>
        <w:t xml:space="preserve"> avec la Ville</w:t>
      </w:r>
      <w:r w:rsidR="00BB39D4" w:rsidRPr="00A10D7D">
        <w:rPr>
          <w:lang w:val="fr-FR"/>
        </w:rPr>
        <w:t xml:space="preserve"> </w:t>
      </w:r>
    </w:p>
    <w:p w14:paraId="728606DC" w14:textId="2D1D5375" w:rsidR="00A10D7D" w:rsidRDefault="009816AD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 </w:t>
      </w:r>
      <w:r w:rsidR="00A10D7D">
        <w:rPr>
          <w:lang w:val="fr-FR"/>
        </w:rPr>
        <w:t xml:space="preserve"> 8 mai prise de position des Associations</w:t>
      </w:r>
    </w:p>
    <w:p w14:paraId="102019CB" w14:textId="3E750876" w:rsidR="00F5703D" w:rsidRDefault="00F5703D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28 mai rencontre</w:t>
      </w:r>
      <w:r w:rsidR="00FF43B4">
        <w:rPr>
          <w:lang w:val="fr-FR"/>
        </w:rPr>
        <w:t xml:space="preserve"> </w:t>
      </w:r>
      <w:r>
        <w:rPr>
          <w:lang w:val="fr-FR"/>
        </w:rPr>
        <w:t xml:space="preserve"> des </w:t>
      </w:r>
      <w:r w:rsidR="00C5662C">
        <w:rPr>
          <w:lang w:val="fr-FR"/>
        </w:rPr>
        <w:t xml:space="preserve">opposantes individuelles avec </w:t>
      </w:r>
      <w:r w:rsidR="009D55A8">
        <w:rPr>
          <w:lang w:val="fr-FR"/>
        </w:rPr>
        <w:t xml:space="preserve">le </w:t>
      </w:r>
      <w:r w:rsidR="00C5662C">
        <w:rPr>
          <w:lang w:val="fr-FR"/>
        </w:rPr>
        <w:t xml:space="preserve">Service Routes et Mobilité </w:t>
      </w:r>
    </w:p>
    <w:p w14:paraId="691E27DC" w14:textId="7C9A8F22" w:rsidR="00A10D7D" w:rsidRDefault="00A10D7D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14 juin dépôt de la pétition</w:t>
      </w:r>
    </w:p>
    <w:p w14:paraId="422F388A" w14:textId="06BA6DF8" w:rsidR="00A10D7D" w:rsidRDefault="00A10D7D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19 juin la Ville confirme ses intentions</w:t>
      </w:r>
    </w:p>
    <w:p w14:paraId="2084D51C" w14:textId="392117E1" w:rsidR="00A10D7D" w:rsidRDefault="00A10D7D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22 octobre rencontre avec la Ville</w:t>
      </w:r>
    </w:p>
    <w:p w14:paraId="71376AD5" w14:textId="545A3759" w:rsidR="00A818D5" w:rsidRPr="001E56A8" w:rsidRDefault="00A10D7D" w:rsidP="002333D8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28 octobre la Ville revoit ses intentions initial</w:t>
      </w:r>
      <w:r w:rsidR="003209D1">
        <w:rPr>
          <w:lang w:val="fr-FR"/>
        </w:rPr>
        <w:t>es.</w:t>
      </w:r>
    </w:p>
    <w:p w14:paraId="1C9715E8" w14:textId="4EB0D710" w:rsidR="003209D1" w:rsidRDefault="003209D1" w:rsidP="002333D8">
      <w:pPr>
        <w:jc w:val="both"/>
        <w:rPr>
          <w:b/>
          <w:bCs/>
          <w:lang w:val="fr-FR"/>
        </w:rPr>
      </w:pPr>
      <w:r w:rsidRPr="003209D1">
        <w:rPr>
          <w:b/>
          <w:bCs/>
          <w:lang w:val="fr-FR"/>
        </w:rPr>
        <w:t>Le consensus</w:t>
      </w:r>
      <w:r>
        <w:rPr>
          <w:b/>
          <w:bCs/>
          <w:lang w:val="fr-FR"/>
        </w:rPr>
        <w:t xml:space="preserve"> social</w:t>
      </w:r>
    </w:p>
    <w:p w14:paraId="7E1E86EF" w14:textId="40F49B94" w:rsidR="003F1089" w:rsidRDefault="003209D1" w:rsidP="002333D8">
      <w:pPr>
        <w:jc w:val="both"/>
        <w:rPr>
          <w:lang w:val="fr-FR"/>
        </w:rPr>
      </w:pPr>
      <w:r w:rsidRPr="003F1089">
        <w:rPr>
          <w:lang w:val="fr-FR"/>
        </w:rPr>
        <w:t xml:space="preserve">Marque de fabrique dans la politique </w:t>
      </w:r>
      <w:r w:rsidR="003F1089" w:rsidRPr="003F1089">
        <w:rPr>
          <w:lang w:val="fr-FR"/>
        </w:rPr>
        <w:t xml:space="preserve">suisse, il est un fait de l’opinion publique. Il s’inspire </w:t>
      </w:r>
      <w:r w:rsidRPr="003F1089">
        <w:rPr>
          <w:lang w:val="fr-FR"/>
        </w:rPr>
        <w:t xml:space="preserve"> </w:t>
      </w:r>
      <w:r w:rsidR="003F1089" w:rsidRPr="003F1089">
        <w:rPr>
          <w:lang w:val="fr-FR"/>
        </w:rPr>
        <w:t>de la volonté des parties  de tendre à un consentement  permettant de sauvegarder les prérogative</w:t>
      </w:r>
      <w:r w:rsidR="003F1089">
        <w:rPr>
          <w:lang w:val="fr-FR"/>
        </w:rPr>
        <w:t>s</w:t>
      </w:r>
      <w:r w:rsidR="003F1089" w:rsidRPr="003F1089">
        <w:rPr>
          <w:lang w:val="fr-FR"/>
        </w:rPr>
        <w:t xml:space="preserve"> </w:t>
      </w:r>
      <w:r w:rsidR="003F1089">
        <w:rPr>
          <w:lang w:val="fr-FR"/>
        </w:rPr>
        <w:t>s</w:t>
      </w:r>
      <w:r w:rsidR="003F1089" w:rsidRPr="003F1089">
        <w:rPr>
          <w:lang w:val="fr-FR"/>
        </w:rPr>
        <w:t>ans perdre</w:t>
      </w:r>
      <w:r w:rsidR="003F1089">
        <w:rPr>
          <w:lang w:val="fr-FR"/>
        </w:rPr>
        <w:t xml:space="preserve"> de vue </w:t>
      </w:r>
      <w:r w:rsidR="003F1089" w:rsidRPr="003F1089">
        <w:rPr>
          <w:lang w:val="fr-FR"/>
        </w:rPr>
        <w:t xml:space="preserve"> le but à atteindre.</w:t>
      </w:r>
    </w:p>
    <w:p w14:paraId="5BE0AFE3" w14:textId="5CF8D9D4" w:rsidR="003F1089" w:rsidRDefault="003F1089" w:rsidP="002333D8">
      <w:pPr>
        <w:jc w:val="both"/>
        <w:rPr>
          <w:lang w:val="fr-FR"/>
        </w:rPr>
      </w:pPr>
      <w:r>
        <w:rPr>
          <w:lang w:val="fr-FR"/>
        </w:rPr>
        <w:t>C’est ainsi que l’accord a débouch</w:t>
      </w:r>
      <w:r w:rsidR="00FE71CC">
        <w:rPr>
          <w:lang w:val="fr-FR"/>
        </w:rPr>
        <w:t>é</w:t>
      </w:r>
    </w:p>
    <w:p w14:paraId="0EA13839" w14:textId="7E79BB28" w:rsidR="003F1089" w:rsidRDefault="003F1089" w:rsidP="002333D8">
      <w:pPr>
        <w:jc w:val="both"/>
        <w:rPr>
          <w:lang w:val="fr-FR"/>
        </w:rPr>
      </w:pPr>
      <w:r w:rsidRPr="00FE71CC">
        <w:rPr>
          <w:lang w:val="fr-FR"/>
        </w:rPr>
        <w:t>Sur l’introduction d’une zone 30kmh sur toute l’avenue de Cour prolongée</w:t>
      </w:r>
      <w:r w:rsidR="00824A2B">
        <w:rPr>
          <w:lang w:val="fr-FR"/>
        </w:rPr>
        <w:t xml:space="preserve"> avec mise en place d’un passage pour les piétons</w:t>
      </w:r>
      <w:r w:rsidRPr="00FE71CC">
        <w:rPr>
          <w:lang w:val="fr-FR"/>
        </w:rPr>
        <w:t>, mesure déjà préconisée par la SDSO lors du réaménagement  de l’avenue de Montoie, sans intégration d’une zone de rencontre 20kmh</w:t>
      </w:r>
      <w:r w:rsidR="00BA0AC0">
        <w:rPr>
          <w:lang w:val="fr-FR"/>
        </w:rPr>
        <w:t xml:space="preserve">.  </w:t>
      </w:r>
    </w:p>
    <w:p w14:paraId="0AB0A1E2" w14:textId="7E0C0A11" w:rsidR="00FE71CC" w:rsidRDefault="003F1089" w:rsidP="002333D8">
      <w:pPr>
        <w:jc w:val="both"/>
        <w:rPr>
          <w:lang w:val="fr-FR"/>
        </w:rPr>
      </w:pPr>
      <w:r w:rsidRPr="00FE71CC">
        <w:rPr>
          <w:lang w:val="fr-FR"/>
        </w:rPr>
        <w:t>Au sujet du stationnement</w:t>
      </w:r>
      <w:r w:rsidR="00AF5194" w:rsidRPr="00FE71CC">
        <w:rPr>
          <w:lang w:val="fr-FR"/>
        </w:rPr>
        <w:t xml:space="preserve"> en compensation de 112 place</w:t>
      </w:r>
      <w:r w:rsidR="00FE71CC" w:rsidRPr="00FE71CC">
        <w:rPr>
          <w:lang w:val="fr-FR"/>
        </w:rPr>
        <w:t>s</w:t>
      </w:r>
      <w:r w:rsidR="00FE71CC">
        <w:rPr>
          <w:lang w:val="fr-FR"/>
        </w:rPr>
        <w:t xml:space="preserve"> existantes</w:t>
      </w:r>
    </w:p>
    <w:p w14:paraId="3AB98038" w14:textId="452EE2C7" w:rsidR="00AF5194" w:rsidRDefault="00FE71CC" w:rsidP="002333D8">
      <w:pPr>
        <w:ind w:firstLine="708"/>
        <w:jc w:val="both"/>
        <w:rPr>
          <w:lang w:val="fr-FR"/>
        </w:rPr>
      </w:pPr>
      <w:r>
        <w:rPr>
          <w:lang w:val="fr-FR"/>
        </w:rPr>
        <w:t xml:space="preserve">-   </w:t>
      </w:r>
      <w:r w:rsidR="00AF5194" w:rsidRPr="00FE71CC">
        <w:rPr>
          <w:lang w:val="fr-FR"/>
        </w:rPr>
        <w:t>20 places dans le périmètre du projet</w:t>
      </w:r>
      <w:r w:rsidR="003C2C3C">
        <w:rPr>
          <w:lang w:val="fr-FR"/>
        </w:rPr>
        <w:t>*</w:t>
      </w:r>
    </w:p>
    <w:p w14:paraId="796A89C9" w14:textId="7701BFDC" w:rsidR="00AF5194" w:rsidRPr="00FE71CC" w:rsidRDefault="00FE71CC" w:rsidP="002333D8">
      <w:pPr>
        <w:ind w:firstLine="708"/>
        <w:jc w:val="both"/>
        <w:rPr>
          <w:lang w:val="fr-FR"/>
        </w:rPr>
      </w:pPr>
      <w:r>
        <w:rPr>
          <w:lang w:val="fr-FR"/>
        </w:rPr>
        <w:t xml:space="preserve">-     4 places </w:t>
      </w:r>
      <w:r w:rsidR="00AF5194" w:rsidRPr="00FE71CC">
        <w:rPr>
          <w:lang w:val="fr-FR"/>
        </w:rPr>
        <w:t>existantes réhabilités dans le périmètre du projet</w:t>
      </w:r>
    </w:p>
    <w:p w14:paraId="02A2E189" w14:textId="5D97311B" w:rsidR="002333D8" w:rsidRDefault="00FE71CC" w:rsidP="002333D8">
      <w:pPr>
        <w:ind w:left="708"/>
        <w:jc w:val="both"/>
        <w:rPr>
          <w:lang w:val="fr-FR"/>
        </w:rPr>
      </w:pPr>
      <w:r>
        <w:rPr>
          <w:lang w:val="fr-FR"/>
        </w:rPr>
        <w:t xml:space="preserve">-  </w:t>
      </w:r>
      <w:r w:rsidRPr="00FE71CC">
        <w:rPr>
          <w:lang w:val="fr-FR"/>
        </w:rPr>
        <w:t>118 places dans le parking du Cimetière ouvert</w:t>
      </w:r>
      <w:r w:rsidR="008C1EEB">
        <w:rPr>
          <w:lang w:val="fr-FR"/>
        </w:rPr>
        <w:t xml:space="preserve"> </w:t>
      </w:r>
      <w:r w:rsidRPr="00FE71CC">
        <w:rPr>
          <w:lang w:val="fr-FR"/>
        </w:rPr>
        <w:t>7j/7 et 24h/24, avec macarons et zone</w:t>
      </w:r>
      <w:r>
        <w:rPr>
          <w:lang w:val="fr-FR"/>
        </w:rPr>
        <w:t xml:space="preserve"> </w:t>
      </w:r>
      <w:r w:rsidRPr="00FE71CC">
        <w:rPr>
          <w:lang w:val="fr-FR"/>
        </w:rPr>
        <w:t>bleue</w:t>
      </w:r>
      <w:r w:rsidR="002333D8">
        <w:rPr>
          <w:lang w:val="fr-FR"/>
        </w:rPr>
        <w:t xml:space="preserve"> </w:t>
      </w:r>
      <w:r>
        <w:rPr>
          <w:lang w:val="fr-FR"/>
        </w:rPr>
        <w:t xml:space="preserve"> gratuite à 3h à dispositions des</w:t>
      </w:r>
      <w:r w:rsidRPr="00FE71CC">
        <w:rPr>
          <w:lang w:val="fr-FR"/>
        </w:rPr>
        <w:t xml:space="preserve"> </w:t>
      </w:r>
      <w:r>
        <w:rPr>
          <w:lang w:val="fr-FR"/>
        </w:rPr>
        <w:t>visiteuses et visiteurs du Centre funéraire</w:t>
      </w:r>
      <w:r w:rsidR="002333D8">
        <w:rPr>
          <w:lang w:val="fr-FR"/>
        </w:rPr>
        <w:t xml:space="preserve"> </w:t>
      </w:r>
    </w:p>
    <w:p w14:paraId="7CE0EE56" w14:textId="2EFE5731" w:rsidR="002333D8" w:rsidRDefault="002333D8" w:rsidP="002333D8">
      <w:pPr>
        <w:ind w:left="708"/>
        <w:jc w:val="both"/>
        <w:rPr>
          <w:lang w:val="fr-FR"/>
        </w:rPr>
      </w:pPr>
      <w:r>
        <w:rPr>
          <w:lang w:val="fr-FR"/>
        </w:rPr>
        <w:t xml:space="preserve">-  </w:t>
      </w:r>
      <w:r w:rsidRPr="002333D8">
        <w:rPr>
          <w:lang w:val="fr-FR"/>
        </w:rPr>
        <w:t xml:space="preserve"> 11 places sur le chemin du Capelard</w:t>
      </w:r>
    </w:p>
    <w:p w14:paraId="1152CA6C" w14:textId="4088F437" w:rsidR="002333D8" w:rsidRDefault="002333D8" w:rsidP="002333D8">
      <w:pPr>
        <w:ind w:left="708"/>
        <w:jc w:val="both"/>
        <w:rPr>
          <w:lang w:val="fr-FR"/>
        </w:rPr>
      </w:pPr>
      <w:r>
        <w:rPr>
          <w:lang w:val="fr-FR"/>
        </w:rPr>
        <w:t xml:space="preserve">-   </w:t>
      </w:r>
      <w:r w:rsidRPr="002333D8">
        <w:rPr>
          <w:lang w:val="fr-FR"/>
        </w:rPr>
        <w:t>statu</w:t>
      </w:r>
      <w:r>
        <w:rPr>
          <w:lang w:val="fr-FR"/>
        </w:rPr>
        <w:t xml:space="preserve"> </w:t>
      </w:r>
      <w:r w:rsidRPr="002333D8">
        <w:rPr>
          <w:lang w:val="fr-FR"/>
        </w:rPr>
        <w:t xml:space="preserve"> quo pour les deux roues motorisées dans le périmètre du projet</w:t>
      </w:r>
    </w:p>
    <w:p w14:paraId="65364C9E" w14:textId="396458E7" w:rsidR="003E438E" w:rsidRPr="002333D8" w:rsidRDefault="003E438E" w:rsidP="002333D8">
      <w:pPr>
        <w:ind w:left="708"/>
        <w:jc w:val="both"/>
        <w:rPr>
          <w:lang w:val="fr-FR"/>
        </w:rPr>
      </w:pPr>
      <w:r>
        <w:rPr>
          <w:lang w:val="fr-FR"/>
        </w:rPr>
        <w:t>-   suppression dans la rampe de Contigny</w:t>
      </w:r>
    </w:p>
    <w:p w14:paraId="01106BF8" w14:textId="4F483950" w:rsidR="002333D8" w:rsidRDefault="002333D8" w:rsidP="002333D8">
      <w:pPr>
        <w:jc w:val="both"/>
        <w:rPr>
          <w:lang w:val="fr-FR"/>
        </w:rPr>
      </w:pPr>
      <w:r>
        <w:rPr>
          <w:lang w:val="fr-FR"/>
        </w:rPr>
        <w:t>En résumé avec 153 places proposées, contre 112 existantes, l’offre augmente de 36 %.</w:t>
      </w:r>
    </w:p>
    <w:p w14:paraId="7A2B668A" w14:textId="3CEB356E" w:rsidR="00A50433" w:rsidRDefault="00A50433" w:rsidP="00B01E12">
      <w:pPr>
        <w:ind w:left="1416" w:firstLine="708"/>
        <w:jc w:val="both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66D948E" wp14:editId="6F147605">
            <wp:extent cx="3496161" cy="2514600"/>
            <wp:effectExtent l="0" t="0" r="9525" b="0"/>
            <wp:docPr id="1070274335" name="Image 1" descr="Une image contenant texte, carte, Plan, schéma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274335" name="Image 1" descr="Une image contenant texte, carte, Plan, schématiqu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541" cy="253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7105E" w14:textId="32BED80A" w:rsidR="00EE1A5C" w:rsidRDefault="00B01E12" w:rsidP="00B01E12">
      <w:pPr>
        <w:ind w:left="2124" w:firstLine="708"/>
        <w:jc w:val="both"/>
        <w:rPr>
          <w:lang w:val="fr-FR"/>
        </w:rPr>
      </w:pPr>
      <w:r>
        <w:rPr>
          <w:lang w:val="fr-FR"/>
        </w:rPr>
        <w:t xml:space="preserve">   </w:t>
      </w:r>
      <w:r w:rsidR="00C22840">
        <w:rPr>
          <w:lang w:val="fr-FR"/>
        </w:rPr>
        <w:t xml:space="preserve">   Le périmètre du projet</w:t>
      </w:r>
      <w:r w:rsidR="003C2C3C">
        <w:rPr>
          <w:lang w:val="fr-FR"/>
        </w:rPr>
        <w:t>*</w:t>
      </w:r>
    </w:p>
    <w:p w14:paraId="3CD4C0D1" w14:textId="77777777" w:rsidR="00700ABA" w:rsidRDefault="00700ABA" w:rsidP="002333D8">
      <w:pPr>
        <w:jc w:val="both"/>
        <w:rPr>
          <w:b/>
          <w:bCs/>
          <w:lang w:val="fr-FR"/>
        </w:rPr>
      </w:pPr>
    </w:p>
    <w:p w14:paraId="1E9901E9" w14:textId="77777777" w:rsidR="00700ABA" w:rsidRDefault="00700ABA" w:rsidP="002333D8">
      <w:pPr>
        <w:jc w:val="both"/>
        <w:rPr>
          <w:b/>
          <w:bCs/>
          <w:lang w:val="fr-FR"/>
        </w:rPr>
      </w:pPr>
    </w:p>
    <w:p w14:paraId="56E892A6" w14:textId="48F5F3DB" w:rsidR="002333D8" w:rsidRDefault="002333D8" w:rsidP="002333D8">
      <w:pPr>
        <w:jc w:val="both"/>
        <w:rPr>
          <w:b/>
          <w:bCs/>
          <w:lang w:val="fr-FR"/>
        </w:rPr>
      </w:pPr>
      <w:r w:rsidRPr="002333D8">
        <w:rPr>
          <w:b/>
          <w:bCs/>
          <w:lang w:val="fr-FR"/>
        </w:rPr>
        <w:t>Le retrait des oppositions  et de la pétition</w:t>
      </w:r>
    </w:p>
    <w:p w14:paraId="6C32C424" w14:textId="11C61713" w:rsidR="002333D8" w:rsidRDefault="002333D8" w:rsidP="002333D8">
      <w:pPr>
        <w:jc w:val="both"/>
        <w:rPr>
          <w:lang w:val="fr-FR"/>
        </w:rPr>
      </w:pPr>
      <w:r w:rsidRPr="002333D8">
        <w:rPr>
          <w:lang w:val="fr-FR"/>
        </w:rPr>
        <w:t xml:space="preserve">Réunies le 2 novembre 2024, toutes les parties ont </w:t>
      </w:r>
      <w:r w:rsidR="005974A7" w:rsidRPr="002333D8">
        <w:rPr>
          <w:lang w:val="fr-FR"/>
        </w:rPr>
        <w:t>adhéré</w:t>
      </w:r>
      <w:r w:rsidR="005974A7">
        <w:rPr>
          <w:lang w:val="fr-FR"/>
        </w:rPr>
        <w:t>, bon gré mal gré, pour certaines, aux</w:t>
      </w:r>
      <w:r>
        <w:rPr>
          <w:lang w:val="fr-FR"/>
        </w:rPr>
        <w:t xml:space="preserve"> nouvelles mesures</w:t>
      </w:r>
      <w:r w:rsidR="00A31936">
        <w:rPr>
          <w:lang w:val="fr-FR"/>
        </w:rPr>
        <w:t xml:space="preserve"> en </w:t>
      </w:r>
      <w:r>
        <w:rPr>
          <w:lang w:val="fr-FR"/>
        </w:rPr>
        <w:t>retirant dans la foulée leurs oppositions et la pétition décision</w:t>
      </w:r>
      <w:r w:rsidR="0022761B">
        <w:rPr>
          <w:lang w:val="fr-FR"/>
        </w:rPr>
        <w:t>s</w:t>
      </w:r>
      <w:r>
        <w:rPr>
          <w:lang w:val="fr-FR"/>
        </w:rPr>
        <w:t xml:space="preserve"> communiquée</w:t>
      </w:r>
      <w:r w:rsidR="0022761B">
        <w:rPr>
          <w:lang w:val="fr-FR"/>
        </w:rPr>
        <w:t>s</w:t>
      </w:r>
      <w:r>
        <w:rPr>
          <w:lang w:val="fr-FR"/>
        </w:rPr>
        <w:t xml:space="preserve"> sur le champ à la Ville.</w:t>
      </w:r>
    </w:p>
    <w:p w14:paraId="7734F15C" w14:textId="03664AD8" w:rsidR="001F5354" w:rsidRPr="001F5354" w:rsidRDefault="001F5354" w:rsidP="002333D8">
      <w:pPr>
        <w:jc w:val="both"/>
        <w:rPr>
          <w:b/>
          <w:bCs/>
          <w:lang w:val="fr-FR"/>
        </w:rPr>
      </w:pPr>
      <w:r w:rsidRPr="001F5354">
        <w:rPr>
          <w:b/>
          <w:bCs/>
          <w:lang w:val="fr-FR"/>
        </w:rPr>
        <w:t>Remerciements</w:t>
      </w:r>
    </w:p>
    <w:p w14:paraId="12E72414" w14:textId="738444CF" w:rsidR="00B019F1" w:rsidRDefault="001F5354" w:rsidP="004C4EA6">
      <w:pPr>
        <w:jc w:val="both"/>
        <w:rPr>
          <w:lang w:val="fr-FR"/>
        </w:rPr>
      </w:pPr>
      <w:r>
        <w:rPr>
          <w:lang w:val="fr-FR"/>
        </w:rPr>
        <w:t xml:space="preserve">Ils vont à toutes les actrices et </w:t>
      </w:r>
      <w:r w:rsidR="0022761B">
        <w:rPr>
          <w:lang w:val="fr-FR"/>
        </w:rPr>
        <w:t xml:space="preserve">tous les </w:t>
      </w:r>
      <w:r>
        <w:rPr>
          <w:lang w:val="fr-FR"/>
        </w:rPr>
        <w:t xml:space="preserve">acteurs ayant </w:t>
      </w:r>
      <w:r w:rsidR="005974A7">
        <w:rPr>
          <w:lang w:val="fr-FR"/>
        </w:rPr>
        <w:t>contribué à faire entendre la voix du quartier auprès de  la Direction des finances et de la mobilité et à l’attention manifestée par cette dernière à leurs préoccupations. Il y va aussi de la reconnaissance due aux signataires de la pétition qui a pesé dans les négociations.</w:t>
      </w:r>
      <w:r w:rsidR="00AA557F">
        <w:rPr>
          <w:lang w:val="fr-FR"/>
        </w:rPr>
        <w:t xml:space="preserve"> </w:t>
      </w:r>
      <w:r w:rsidR="005974A7">
        <w:rPr>
          <w:lang w:val="fr-FR"/>
        </w:rPr>
        <w:t xml:space="preserve"> </w:t>
      </w:r>
      <w:r w:rsidR="005F322F">
        <w:rPr>
          <w:lang w:val="fr-FR"/>
        </w:rPr>
        <w:t xml:space="preserve">Et de saluer </w:t>
      </w:r>
      <w:r w:rsidR="00A868F3">
        <w:rPr>
          <w:lang w:val="fr-FR"/>
        </w:rPr>
        <w:t xml:space="preserve">les compliments de </w:t>
      </w:r>
      <w:r w:rsidR="000F48E4">
        <w:rPr>
          <w:lang w:val="fr-FR"/>
        </w:rPr>
        <w:t>la Ville :</w:t>
      </w:r>
    </w:p>
    <w:p w14:paraId="214CFCD1" w14:textId="0A9A7080" w:rsidR="005974A7" w:rsidRDefault="002B7719" w:rsidP="00145215">
      <w:pPr>
        <w:ind w:left="2124" w:firstLine="708"/>
        <w:jc w:val="both"/>
        <w:rPr>
          <w:b/>
          <w:bCs/>
          <w:sz w:val="24"/>
          <w:szCs w:val="24"/>
          <w:lang w:val="fr-FR"/>
        </w:rPr>
      </w:pPr>
      <w:r>
        <w:rPr>
          <w:noProof/>
          <w:lang w:val="fr-FR"/>
        </w:rPr>
        <w:drawing>
          <wp:inline distT="0" distB="0" distL="0" distR="0" wp14:anchorId="349845AE" wp14:editId="76F2A6B4">
            <wp:extent cx="1352550" cy="1860055"/>
            <wp:effectExtent l="0" t="0" r="0" b="6985"/>
            <wp:docPr id="2013976418" name="Image 1" descr="Une image contenant texte, lettre, papier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76418" name="Image 1" descr="Une image contenant texte, lettre, papier, Polic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54" cy="187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CC1D3" w14:textId="77777777" w:rsidR="000F48E4" w:rsidRDefault="000F48E4" w:rsidP="002333D8">
      <w:pPr>
        <w:jc w:val="both"/>
        <w:rPr>
          <w:b/>
          <w:bCs/>
          <w:sz w:val="24"/>
          <w:szCs w:val="24"/>
          <w:lang w:val="fr-FR"/>
        </w:rPr>
      </w:pPr>
    </w:p>
    <w:p w14:paraId="63BC6BE9" w14:textId="3450A027" w:rsidR="004C4EA6" w:rsidRPr="009D2EB3" w:rsidRDefault="00145215" w:rsidP="002333D8">
      <w:pPr>
        <w:jc w:val="both"/>
        <w:rPr>
          <w:b/>
          <w:bCs/>
          <w:sz w:val="24"/>
          <w:szCs w:val="24"/>
          <w:lang w:val="fr-FR"/>
        </w:rPr>
      </w:pPr>
      <w:r w:rsidRPr="00145215">
        <w:rPr>
          <w:b/>
          <w:bCs/>
          <w:sz w:val="24"/>
          <w:szCs w:val="24"/>
          <w:lang w:val="fr-FR"/>
        </w:rPr>
        <w:t>Bilan 2024 pour la SDSO</w:t>
      </w:r>
    </w:p>
    <w:p w14:paraId="23D6026E" w14:textId="500A4CE9" w:rsidR="00833F45" w:rsidRDefault="005974A7" w:rsidP="002333D8">
      <w:pPr>
        <w:jc w:val="both"/>
        <w:rPr>
          <w:lang w:val="fr-FR"/>
        </w:rPr>
      </w:pPr>
      <w:r>
        <w:rPr>
          <w:lang w:val="fr-FR"/>
        </w:rPr>
        <w:t xml:space="preserve">Au moment où nous apprêtons à tourner le page 2024 /2025, le comité de la SDSO </w:t>
      </w:r>
      <w:r w:rsidR="00833F45">
        <w:rPr>
          <w:lang w:val="fr-FR"/>
        </w:rPr>
        <w:t>tire</w:t>
      </w:r>
      <w:r>
        <w:rPr>
          <w:lang w:val="fr-FR"/>
        </w:rPr>
        <w:t xml:space="preserve"> un bilan très </w:t>
      </w:r>
      <w:r w:rsidR="00833F45">
        <w:rPr>
          <w:lang w:val="fr-FR"/>
        </w:rPr>
        <w:t>positif</w:t>
      </w:r>
      <w:r>
        <w:rPr>
          <w:lang w:val="fr-FR"/>
        </w:rPr>
        <w:t xml:space="preserve"> de ses </w:t>
      </w:r>
      <w:r w:rsidR="00833F45">
        <w:rPr>
          <w:lang w:val="fr-FR"/>
        </w:rPr>
        <w:t>actions</w:t>
      </w:r>
      <w:r>
        <w:rPr>
          <w:lang w:val="fr-FR"/>
        </w:rPr>
        <w:t xml:space="preserve"> pour le quartier  du su</w:t>
      </w:r>
      <w:r w:rsidR="00833F45">
        <w:rPr>
          <w:lang w:val="fr-FR"/>
        </w:rPr>
        <w:t>d</w:t>
      </w:r>
      <w:r>
        <w:rPr>
          <w:lang w:val="fr-FR"/>
        </w:rPr>
        <w:t>-ouest</w:t>
      </w:r>
      <w:r w:rsidR="00504AE6">
        <w:rPr>
          <w:lang w:val="fr-FR"/>
        </w:rPr>
        <w:t>,</w:t>
      </w:r>
      <w:r>
        <w:rPr>
          <w:lang w:val="fr-FR"/>
        </w:rPr>
        <w:t xml:space="preserve"> tant par le succès lié à la pétition </w:t>
      </w:r>
      <w:r w:rsidR="00833F45">
        <w:rPr>
          <w:lang w:val="fr-FR"/>
        </w:rPr>
        <w:t>visant</w:t>
      </w:r>
      <w:r>
        <w:rPr>
          <w:lang w:val="fr-FR"/>
        </w:rPr>
        <w:t xml:space="preserve"> le maintien d’un bureau de vote</w:t>
      </w:r>
      <w:r w:rsidR="00504AE6">
        <w:rPr>
          <w:lang w:val="fr-FR"/>
        </w:rPr>
        <w:t xml:space="preserve"> sous-gare</w:t>
      </w:r>
      <w:r w:rsidR="00F05A2C">
        <w:rPr>
          <w:lang w:val="fr-FR"/>
        </w:rPr>
        <w:t>,</w:t>
      </w:r>
      <w:r>
        <w:rPr>
          <w:lang w:val="fr-FR"/>
        </w:rPr>
        <w:t xml:space="preserve"> </w:t>
      </w:r>
      <w:r w:rsidR="00833F45">
        <w:rPr>
          <w:lang w:val="fr-FR"/>
        </w:rPr>
        <w:t>que pour la requalification de l’avenue Cour et du chemin de Contigny</w:t>
      </w:r>
      <w:r w:rsidR="00F05A2C">
        <w:rPr>
          <w:lang w:val="fr-FR"/>
        </w:rPr>
        <w:t>,</w:t>
      </w:r>
      <w:r w:rsidR="00833F45">
        <w:rPr>
          <w:lang w:val="fr-FR"/>
        </w:rPr>
        <w:t xml:space="preserve"> ainsi que l’aménagement de bancs sur les rives du lac à Vidy et au-delà. Elle entend » surfer » sur la vague d’intérêt</w:t>
      </w:r>
      <w:r w:rsidR="00F05A2C">
        <w:rPr>
          <w:lang w:val="fr-FR"/>
        </w:rPr>
        <w:t>s</w:t>
      </w:r>
      <w:r w:rsidR="00833F45">
        <w:rPr>
          <w:lang w:val="fr-FR"/>
        </w:rPr>
        <w:t xml:space="preserve"> qui lui est prêtée par une action d’envergure en 2025 de nature à renforcer son attractivité pour toutes les </w:t>
      </w:r>
      <w:r w:rsidR="00524537">
        <w:rPr>
          <w:lang w:val="fr-FR"/>
        </w:rPr>
        <w:t xml:space="preserve">couches </w:t>
      </w:r>
      <w:r w:rsidR="00833F45">
        <w:rPr>
          <w:lang w:val="fr-FR"/>
        </w:rPr>
        <w:t xml:space="preserve"> de la population.</w:t>
      </w:r>
    </w:p>
    <w:p w14:paraId="6AA63A2F" w14:textId="0F5D9CE8" w:rsidR="00833F45" w:rsidRDefault="00833F45" w:rsidP="009D2EB3">
      <w:pPr>
        <w:jc w:val="center"/>
        <w:rPr>
          <w:lang w:val="fr-FR"/>
        </w:rPr>
      </w:pPr>
      <w:r>
        <w:rPr>
          <w:lang w:val="fr-FR"/>
        </w:rPr>
        <w:t xml:space="preserve">Alors à nous </w:t>
      </w:r>
      <w:r w:rsidR="00FF23FB">
        <w:rPr>
          <w:lang w:val="fr-FR"/>
        </w:rPr>
        <w:t xml:space="preserve">la nouvelle année </w:t>
      </w:r>
      <w:r>
        <w:rPr>
          <w:lang w:val="fr-FR"/>
        </w:rPr>
        <w:t xml:space="preserve"> et        </w:t>
      </w:r>
      <w:r>
        <w:rPr>
          <w:noProof/>
          <w:lang w:val="fr-FR"/>
        </w:rPr>
        <w:drawing>
          <wp:inline distT="0" distB="0" distL="0" distR="0" wp14:anchorId="774F8B73" wp14:editId="0A042C7D">
            <wp:extent cx="390525" cy="390525"/>
            <wp:effectExtent l="0" t="0" r="9525" b="9525"/>
            <wp:docPr id="707221991" name="Image 8" descr="Une image contenant dessin, graphisme, illustratio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21991" name="Image 8" descr="Une image contenant dessin, graphisme, illustratio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5027">
        <w:rPr>
          <w:lang w:val="fr-FR"/>
        </w:rPr>
        <w:t xml:space="preserve">      </w:t>
      </w:r>
      <w:r>
        <w:rPr>
          <w:lang w:val="fr-FR"/>
        </w:rPr>
        <w:t>de votre comité fait de</w:t>
      </w:r>
    </w:p>
    <w:p w14:paraId="3ACBD9D2" w14:textId="40C1E9DE" w:rsidR="00833F45" w:rsidRDefault="00833F45" w:rsidP="002333D8">
      <w:pPr>
        <w:jc w:val="both"/>
        <w:rPr>
          <w:lang w:val="fr-FR"/>
        </w:rPr>
      </w:pPr>
      <w:r>
        <w:rPr>
          <w:lang w:val="fr-FR"/>
        </w:rPr>
        <w:t xml:space="preserve">Elisabeth Lammers, Françoise Maeder, Anouck Saugy, Bérangère Dafflon, </w:t>
      </w:r>
      <w:r w:rsidR="00F10A64">
        <w:rPr>
          <w:lang w:val="fr-FR"/>
        </w:rPr>
        <w:t xml:space="preserve">Esperanza Pasquas, </w:t>
      </w:r>
      <w:r>
        <w:rPr>
          <w:lang w:val="fr-FR"/>
        </w:rPr>
        <w:t>Michel Maeder, Jean-Claude Tinguely et votre serviteur</w:t>
      </w:r>
      <w:r w:rsidR="009D2EB3">
        <w:rPr>
          <w:lang w:val="fr-FR"/>
        </w:rPr>
        <w:t xml:space="preserve"> Jean-Daniel Henchoz</w:t>
      </w:r>
    </w:p>
    <w:p w14:paraId="37788A05" w14:textId="77777777" w:rsidR="00A2367F" w:rsidRDefault="00A2367F" w:rsidP="002333D8">
      <w:pPr>
        <w:jc w:val="both"/>
        <w:rPr>
          <w:lang w:val="fr-FR"/>
        </w:rPr>
      </w:pPr>
    </w:p>
    <w:p w14:paraId="2B64341C" w14:textId="54ECF6C4" w:rsidR="00EF3BBF" w:rsidRDefault="00A2367F" w:rsidP="00EF3BBF">
      <w:pPr>
        <w:jc w:val="both"/>
        <w:rPr>
          <w:lang w:val="fr-FR"/>
        </w:rPr>
      </w:pPr>
      <w:hyperlink r:id="rId13" w:history="1">
        <w:r w:rsidRPr="004B7990">
          <w:rPr>
            <w:rStyle w:val="Lienhypertexte"/>
            <w:lang w:val="fr-FR"/>
          </w:rPr>
          <w:t>www.usdl.ch</w:t>
        </w:r>
      </w:hyperlink>
      <w:r w:rsidR="00EF3BBF">
        <w:rPr>
          <w:rStyle w:val="Lienhypertexte"/>
          <w:lang w:val="fr-FR"/>
        </w:rPr>
        <w:t>/sdso</w:t>
      </w:r>
      <w:r>
        <w:rPr>
          <w:lang w:val="fr-FR"/>
        </w:rPr>
        <w:t xml:space="preserve"> </w:t>
      </w:r>
    </w:p>
    <w:p w14:paraId="0C88D5DE" w14:textId="29AEFE78" w:rsidR="00833F45" w:rsidRDefault="00EF3BBF" w:rsidP="002333D8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16D48053" w14:textId="77777777" w:rsidR="00833F45" w:rsidRPr="002333D8" w:rsidRDefault="00833F45" w:rsidP="002333D8">
      <w:pPr>
        <w:jc w:val="both"/>
        <w:rPr>
          <w:lang w:val="fr-FR"/>
        </w:rPr>
      </w:pPr>
    </w:p>
    <w:p w14:paraId="1500A988" w14:textId="77777777" w:rsidR="002333D8" w:rsidRPr="002333D8" w:rsidRDefault="002333D8" w:rsidP="002333D8">
      <w:pPr>
        <w:jc w:val="both"/>
        <w:rPr>
          <w:lang w:val="fr-FR"/>
        </w:rPr>
      </w:pPr>
    </w:p>
    <w:p w14:paraId="315FE307" w14:textId="629D5445" w:rsidR="00AF5194" w:rsidRPr="00AF5194" w:rsidRDefault="00AF5194" w:rsidP="002333D8">
      <w:pPr>
        <w:pStyle w:val="Paragraphedeliste"/>
        <w:jc w:val="both"/>
        <w:rPr>
          <w:lang w:val="fr-FR"/>
        </w:rPr>
      </w:pPr>
    </w:p>
    <w:p w14:paraId="17CDCF38" w14:textId="4E500490" w:rsidR="00AF5194" w:rsidRDefault="00AF5194" w:rsidP="002333D8">
      <w:pPr>
        <w:pStyle w:val="Paragraphedeliste"/>
        <w:jc w:val="both"/>
        <w:rPr>
          <w:lang w:val="fr-FR"/>
        </w:rPr>
      </w:pPr>
      <w:r>
        <w:rPr>
          <w:lang w:val="fr-FR"/>
        </w:rPr>
        <w:t xml:space="preserve"> </w:t>
      </w:r>
    </w:p>
    <w:p w14:paraId="360EC438" w14:textId="504B1D01" w:rsidR="00AF5194" w:rsidRPr="00AF5194" w:rsidRDefault="00AF5194" w:rsidP="002333D8">
      <w:pPr>
        <w:pStyle w:val="Paragraphedeliste"/>
        <w:jc w:val="both"/>
        <w:rPr>
          <w:lang w:val="fr-FR"/>
        </w:rPr>
      </w:pPr>
      <w:r>
        <w:rPr>
          <w:lang w:val="fr-FR"/>
        </w:rPr>
        <w:t xml:space="preserve">   </w:t>
      </w:r>
    </w:p>
    <w:p w14:paraId="4BC83752" w14:textId="541A046E" w:rsidR="003F1089" w:rsidRPr="003209D1" w:rsidRDefault="001F5354" w:rsidP="002333D8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</w:t>
      </w:r>
    </w:p>
    <w:sectPr w:rsidR="003F1089" w:rsidRPr="0032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5D59"/>
    <w:multiLevelType w:val="hybridMultilevel"/>
    <w:tmpl w:val="3A6A5142"/>
    <w:lvl w:ilvl="0" w:tplc="D3840E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85CA9"/>
    <w:multiLevelType w:val="hybridMultilevel"/>
    <w:tmpl w:val="FCC83BAC"/>
    <w:lvl w:ilvl="0" w:tplc="8234678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3C18"/>
    <w:multiLevelType w:val="hybridMultilevel"/>
    <w:tmpl w:val="FF3A0068"/>
    <w:lvl w:ilvl="0" w:tplc="C0447C46">
      <w:start w:val="1"/>
      <w:numFmt w:val="bullet"/>
      <w:lvlText w:val=""/>
      <w:lvlJc w:val="left"/>
      <w:pPr>
        <w:ind w:left="1065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29909866">
    <w:abstractNumId w:val="0"/>
  </w:num>
  <w:num w:numId="2" w16cid:durableId="984045036">
    <w:abstractNumId w:val="1"/>
  </w:num>
  <w:num w:numId="3" w16cid:durableId="64134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4E"/>
    <w:rsid w:val="00047A99"/>
    <w:rsid w:val="00077898"/>
    <w:rsid w:val="000D3DF9"/>
    <w:rsid w:val="000F48E4"/>
    <w:rsid w:val="00141A34"/>
    <w:rsid w:val="00145215"/>
    <w:rsid w:val="001E56A8"/>
    <w:rsid w:val="001F5354"/>
    <w:rsid w:val="0022761B"/>
    <w:rsid w:val="002333D8"/>
    <w:rsid w:val="00295027"/>
    <w:rsid w:val="002B5CFE"/>
    <w:rsid w:val="002B7719"/>
    <w:rsid w:val="003209D1"/>
    <w:rsid w:val="003B4B4C"/>
    <w:rsid w:val="003C2C3C"/>
    <w:rsid w:val="003E438E"/>
    <w:rsid w:val="003F1089"/>
    <w:rsid w:val="003F501F"/>
    <w:rsid w:val="003F50CE"/>
    <w:rsid w:val="0046790D"/>
    <w:rsid w:val="0048081C"/>
    <w:rsid w:val="004B4A6C"/>
    <w:rsid w:val="004C4EA6"/>
    <w:rsid w:val="00504AE6"/>
    <w:rsid w:val="00524537"/>
    <w:rsid w:val="005974A7"/>
    <w:rsid w:val="005E7D9E"/>
    <w:rsid w:val="005F322F"/>
    <w:rsid w:val="00695C63"/>
    <w:rsid w:val="006D0487"/>
    <w:rsid w:val="00700ABA"/>
    <w:rsid w:val="007D0A33"/>
    <w:rsid w:val="00816316"/>
    <w:rsid w:val="00824A2B"/>
    <w:rsid w:val="00833F45"/>
    <w:rsid w:val="008700DF"/>
    <w:rsid w:val="008715BD"/>
    <w:rsid w:val="008A7C80"/>
    <w:rsid w:val="008C1EEB"/>
    <w:rsid w:val="009051EC"/>
    <w:rsid w:val="009463D3"/>
    <w:rsid w:val="009816AD"/>
    <w:rsid w:val="009A2FF2"/>
    <w:rsid w:val="009A3A4E"/>
    <w:rsid w:val="009A6A1A"/>
    <w:rsid w:val="009B2CDA"/>
    <w:rsid w:val="009C5B9F"/>
    <w:rsid w:val="009D2EB3"/>
    <w:rsid w:val="009D55A8"/>
    <w:rsid w:val="00A10D7D"/>
    <w:rsid w:val="00A2367F"/>
    <w:rsid w:val="00A31936"/>
    <w:rsid w:val="00A50433"/>
    <w:rsid w:val="00A549F4"/>
    <w:rsid w:val="00A6773A"/>
    <w:rsid w:val="00A818D5"/>
    <w:rsid w:val="00A84FAF"/>
    <w:rsid w:val="00A868F3"/>
    <w:rsid w:val="00AA557F"/>
    <w:rsid w:val="00AB799B"/>
    <w:rsid w:val="00AF229C"/>
    <w:rsid w:val="00AF5194"/>
    <w:rsid w:val="00B019F1"/>
    <w:rsid w:val="00B01E12"/>
    <w:rsid w:val="00B26A80"/>
    <w:rsid w:val="00B561E4"/>
    <w:rsid w:val="00BA0AC0"/>
    <w:rsid w:val="00BA0DAC"/>
    <w:rsid w:val="00BB39D4"/>
    <w:rsid w:val="00BC50FD"/>
    <w:rsid w:val="00BF3D76"/>
    <w:rsid w:val="00C22840"/>
    <w:rsid w:val="00C5662C"/>
    <w:rsid w:val="00C67D04"/>
    <w:rsid w:val="00CA1225"/>
    <w:rsid w:val="00CA5565"/>
    <w:rsid w:val="00CD06FD"/>
    <w:rsid w:val="00D56087"/>
    <w:rsid w:val="00E8751B"/>
    <w:rsid w:val="00EE1339"/>
    <w:rsid w:val="00EE1A5C"/>
    <w:rsid w:val="00EF3BBF"/>
    <w:rsid w:val="00F05A2C"/>
    <w:rsid w:val="00F10A64"/>
    <w:rsid w:val="00F20035"/>
    <w:rsid w:val="00F5703D"/>
    <w:rsid w:val="00FA570F"/>
    <w:rsid w:val="00FA58DD"/>
    <w:rsid w:val="00FE71CC"/>
    <w:rsid w:val="00FE79F4"/>
    <w:rsid w:val="00FF23F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B82D"/>
  <w15:chartTrackingRefBased/>
  <w15:docId w15:val="{5DFC7C6F-F3D1-4BAB-93B1-F871876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9A3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3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3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3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3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3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3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3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A4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9A3A4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9A3A4E"/>
    <w:rPr>
      <w:rFonts w:eastAsiaTheme="majorEastAsia" w:cstheme="majorBidi"/>
      <w:color w:val="0F4761" w:themeColor="accent1" w:themeShade="BF"/>
      <w:sz w:val="28"/>
      <w:szCs w:val="28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9A3A4E"/>
    <w:rPr>
      <w:rFonts w:eastAsiaTheme="majorEastAsia" w:cstheme="majorBidi"/>
      <w:i/>
      <w:iCs/>
      <w:color w:val="0F4761" w:themeColor="accent1" w:themeShade="BF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9A3A4E"/>
    <w:rPr>
      <w:rFonts w:eastAsiaTheme="majorEastAsia" w:cstheme="majorBidi"/>
      <w:color w:val="0F4761" w:themeColor="accent1" w:themeShade="BF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9A3A4E"/>
    <w:rPr>
      <w:rFonts w:eastAsiaTheme="majorEastAsia" w:cstheme="majorBidi"/>
      <w:i/>
      <w:iCs/>
      <w:color w:val="595959" w:themeColor="text1" w:themeTint="A6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9A3A4E"/>
    <w:rPr>
      <w:rFonts w:eastAsiaTheme="majorEastAsia" w:cstheme="majorBidi"/>
      <w:color w:val="595959" w:themeColor="text1" w:themeTint="A6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9A3A4E"/>
    <w:rPr>
      <w:rFonts w:eastAsiaTheme="majorEastAsia" w:cstheme="majorBidi"/>
      <w:i/>
      <w:iCs/>
      <w:color w:val="272727" w:themeColor="text1" w:themeTint="D8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9A3A4E"/>
    <w:rPr>
      <w:rFonts w:eastAsiaTheme="majorEastAsia" w:cstheme="majorBidi"/>
      <w:color w:val="272727" w:themeColor="text1" w:themeTint="D8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9A3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3A4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3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3A4E"/>
    <w:rPr>
      <w:rFonts w:eastAsiaTheme="majorEastAsia" w:cstheme="majorBidi"/>
      <w:color w:val="595959" w:themeColor="text1" w:themeTint="A6"/>
      <w:spacing w:val="15"/>
      <w:sz w:val="28"/>
      <w:szCs w:val="28"/>
      <w:lang w:val="fr-CH"/>
    </w:rPr>
  </w:style>
  <w:style w:type="paragraph" w:styleId="Citation">
    <w:name w:val="Quote"/>
    <w:basedOn w:val="Normal"/>
    <w:next w:val="Normal"/>
    <w:link w:val="CitationCar"/>
    <w:uiPriority w:val="29"/>
    <w:qFormat/>
    <w:rsid w:val="009A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3A4E"/>
    <w:rPr>
      <w:i/>
      <w:iCs/>
      <w:color w:val="404040" w:themeColor="text1" w:themeTint="BF"/>
      <w:lang w:val="fr-CH"/>
    </w:rPr>
  </w:style>
  <w:style w:type="paragraph" w:styleId="Paragraphedeliste">
    <w:name w:val="List Paragraph"/>
    <w:basedOn w:val="Normal"/>
    <w:uiPriority w:val="34"/>
    <w:qFormat/>
    <w:rsid w:val="009A3A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3A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3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3A4E"/>
    <w:rPr>
      <w:i/>
      <w:iCs/>
      <w:color w:val="0F4761" w:themeColor="accent1" w:themeShade="BF"/>
      <w:lang w:val="fr-CH"/>
    </w:rPr>
  </w:style>
  <w:style w:type="character" w:styleId="Rfrenceintense">
    <w:name w:val="Intense Reference"/>
    <w:basedOn w:val="Policepardfaut"/>
    <w:uiPriority w:val="32"/>
    <w:qFormat/>
    <w:rsid w:val="009A3A4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2367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usdl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Henchoz</dc:creator>
  <cp:keywords/>
  <dc:description/>
  <cp:lastModifiedBy>Jean-Daniel Henchoz</cp:lastModifiedBy>
  <cp:revision>67</cp:revision>
  <dcterms:created xsi:type="dcterms:W3CDTF">2024-11-13T13:01:00Z</dcterms:created>
  <dcterms:modified xsi:type="dcterms:W3CDTF">2024-12-01T10:09:00Z</dcterms:modified>
</cp:coreProperties>
</file>