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D7" w:rsidRPr="00424FD4" w:rsidRDefault="00AD2FD7" w:rsidP="008E75A5">
      <w:pPr>
        <w:rPr>
          <w:b/>
          <w:caps/>
          <w:color w:val="FF0000"/>
          <w:lang w:val="pt-BR"/>
        </w:rPr>
      </w:pPr>
      <w:r w:rsidRPr="00424FD4">
        <w:rPr>
          <w:rFonts w:ascii="Arial" w:hAnsi="Arial" w:cs="Arial"/>
          <w:b/>
          <w:caps/>
          <w:color w:val="FF0000"/>
          <w:lang w:val="pt-BR"/>
        </w:rPr>
        <w:t>S O C I E T E   D  E   D E V E L O P P E M E N T</w:t>
      </w:r>
      <w:r w:rsidRPr="00424FD4">
        <w:rPr>
          <w:b/>
          <w:caps/>
          <w:color w:val="FF0000"/>
          <w:lang w:val="pt-BR"/>
        </w:rPr>
        <w:t xml:space="preserve">                  </w:t>
      </w:r>
      <w:r w:rsidR="008A3E2A">
        <w:rPr>
          <w:b/>
          <w:caps/>
          <w:color w:val="FF0000"/>
          <w:lang w:val="pt-BR"/>
        </w:rPr>
        <w:t xml:space="preserve">                     </w:t>
      </w:r>
      <w:r w:rsidRPr="00424FD4">
        <w:rPr>
          <w:b/>
          <w:caps/>
          <w:color w:val="FF0000"/>
          <w:lang w:val="pt-BR"/>
        </w:rPr>
        <w:t xml:space="preserve">      </w:t>
      </w:r>
      <w:r w:rsidR="008A3E2A">
        <w:rPr>
          <w:b/>
          <w:caps/>
          <w:noProof/>
          <w:color w:val="FF0000"/>
          <w:lang w:eastAsia="fr-CH"/>
        </w:rPr>
        <w:drawing>
          <wp:inline distT="0" distB="0" distL="0" distR="0">
            <wp:extent cx="873252" cy="875002"/>
            <wp:effectExtent l="0" t="0" r="317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O logo MODIFIABLE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252" cy="87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080" w:rsidRDefault="00AD2FD7" w:rsidP="001F23E3">
      <w:pPr>
        <w:pStyle w:val="Titre1"/>
      </w:pPr>
      <w:r>
        <w:t>D U  S U</w:t>
      </w:r>
      <w:r w:rsidR="008E75A5">
        <w:t xml:space="preserve"> D – O U E S T   L A U S A N N E</w:t>
      </w:r>
    </w:p>
    <w:p w:rsidR="001F23E3" w:rsidRPr="001F23E3" w:rsidRDefault="001F23E3" w:rsidP="001F23E3">
      <w:pPr>
        <w:rPr>
          <w:lang w:val="nl-NL" w:eastAsia="fr-FR"/>
        </w:rPr>
      </w:pPr>
    </w:p>
    <w:p w:rsidR="00424FD4" w:rsidRDefault="00231C74" w:rsidP="00B73C5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 D’AFFECTATION « COUR - </w:t>
      </w:r>
      <w:r w:rsidR="00424FD4">
        <w:rPr>
          <w:rFonts w:ascii="Arial" w:hAnsi="Arial" w:cs="Arial"/>
          <w:b/>
          <w:sz w:val="20"/>
          <w:szCs w:val="20"/>
        </w:rPr>
        <w:t>REPOSOIR »</w:t>
      </w:r>
    </w:p>
    <w:p w:rsidR="00D96BF6" w:rsidRPr="00C3535B" w:rsidRDefault="00424FD4" w:rsidP="00B73C56">
      <w:pPr>
        <w:jc w:val="both"/>
        <w:rPr>
          <w:rFonts w:ascii="Arial" w:hAnsi="Arial" w:cs="Arial"/>
          <w:sz w:val="20"/>
          <w:szCs w:val="20"/>
        </w:rPr>
      </w:pPr>
      <w:r w:rsidRPr="00C3535B">
        <w:rPr>
          <w:rFonts w:ascii="Arial" w:hAnsi="Arial" w:cs="Arial"/>
          <w:sz w:val="20"/>
          <w:szCs w:val="20"/>
        </w:rPr>
        <w:t>Les intentions dévoilées par notre article du 1</w:t>
      </w:r>
      <w:r w:rsidRPr="00C3535B">
        <w:rPr>
          <w:rFonts w:ascii="Arial" w:hAnsi="Arial" w:cs="Arial"/>
          <w:sz w:val="20"/>
          <w:szCs w:val="20"/>
          <w:vertAlign w:val="superscript"/>
        </w:rPr>
        <w:t>er</w:t>
      </w:r>
      <w:r w:rsidRPr="00C3535B">
        <w:rPr>
          <w:rFonts w:ascii="Arial" w:hAnsi="Arial" w:cs="Arial"/>
          <w:sz w:val="20"/>
          <w:szCs w:val="20"/>
        </w:rPr>
        <w:t xml:space="preserve"> février 2019 se dessinent. Le 21 juin 2022,</w:t>
      </w:r>
      <w:r w:rsidR="00C3535B">
        <w:rPr>
          <w:rFonts w:ascii="Arial" w:hAnsi="Arial" w:cs="Arial"/>
          <w:sz w:val="20"/>
          <w:szCs w:val="20"/>
        </w:rPr>
        <w:t xml:space="preserve">  </w:t>
      </w:r>
      <w:r w:rsidRPr="00C3535B">
        <w:rPr>
          <w:rFonts w:ascii="Arial" w:hAnsi="Arial" w:cs="Arial"/>
          <w:sz w:val="20"/>
          <w:szCs w:val="20"/>
        </w:rPr>
        <w:t>la Ville, son syndic M. Grégoire Junod</w:t>
      </w:r>
      <w:r w:rsidR="00C3535B">
        <w:rPr>
          <w:rFonts w:ascii="Arial" w:hAnsi="Arial" w:cs="Arial"/>
          <w:sz w:val="20"/>
          <w:szCs w:val="20"/>
        </w:rPr>
        <w:t xml:space="preserve"> et </w:t>
      </w:r>
      <w:r w:rsidRPr="00C3535B">
        <w:rPr>
          <w:rFonts w:ascii="Arial" w:hAnsi="Arial" w:cs="Arial"/>
          <w:sz w:val="20"/>
          <w:szCs w:val="20"/>
        </w:rPr>
        <w:t>ses collaborateurs</w:t>
      </w:r>
      <w:r w:rsidR="00C3535B">
        <w:rPr>
          <w:rFonts w:ascii="Arial" w:hAnsi="Arial" w:cs="Arial"/>
          <w:sz w:val="20"/>
          <w:szCs w:val="20"/>
        </w:rPr>
        <w:t xml:space="preserve"> du service d’urbanisme</w:t>
      </w:r>
      <w:r w:rsidRPr="00C3535B">
        <w:rPr>
          <w:rFonts w:ascii="Arial" w:hAnsi="Arial" w:cs="Arial"/>
          <w:sz w:val="20"/>
          <w:szCs w:val="20"/>
        </w:rPr>
        <w:t xml:space="preserve">, </w:t>
      </w:r>
      <w:r w:rsidR="00C3535B">
        <w:rPr>
          <w:rFonts w:ascii="Arial" w:hAnsi="Arial" w:cs="Arial"/>
          <w:sz w:val="20"/>
          <w:szCs w:val="20"/>
        </w:rPr>
        <w:t xml:space="preserve"> </w:t>
      </w:r>
      <w:r w:rsidRPr="00C3535B">
        <w:rPr>
          <w:rFonts w:ascii="Arial" w:hAnsi="Arial" w:cs="Arial"/>
          <w:sz w:val="20"/>
          <w:szCs w:val="20"/>
        </w:rPr>
        <w:t>Mme Nadia Roch, cheffe du service des Bibliothèques et Archives</w:t>
      </w:r>
      <w:r>
        <w:rPr>
          <w:rFonts w:ascii="Arial" w:hAnsi="Arial" w:cs="Arial"/>
          <w:sz w:val="20"/>
          <w:szCs w:val="20"/>
        </w:rPr>
        <w:t>, Mme Barbara de Kerchove, cheffe de service des Ecoles et parascolaire</w:t>
      </w:r>
      <w:r w:rsidR="00C3535B">
        <w:rPr>
          <w:rFonts w:ascii="Arial" w:hAnsi="Arial" w:cs="Arial"/>
          <w:sz w:val="20"/>
          <w:szCs w:val="20"/>
        </w:rPr>
        <w:t xml:space="preserve"> et les représentants des immeubles, faisaient état de l’avancement du dossier et les int</w:t>
      </w:r>
      <w:r w:rsidR="0043375F">
        <w:rPr>
          <w:rFonts w:ascii="Arial" w:hAnsi="Arial" w:cs="Arial"/>
          <w:sz w:val="20"/>
          <w:szCs w:val="20"/>
        </w:rPr>
        <w:t>entions communales pour le site (cf. image ci-dessous)</w:t>
      </w:r>
    </w:p>
    <w:p w:rsidR="0060471B" w:rsidRDefault="000F1E47" w:rsidP="00B73C5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CH"/>
        </w:rPr>
        <w:drawing>
          <wp:inline distT="0" distB="0" distL="0" distR="0">
            <wp:extent cx="3257550" cy="18187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edInsérer 1 Square Coor - Reposoir_L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73" cy="181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5D" w:rsidRPr="0015445D" w:rsidRDefault="0015445D" w:rsidP="00B73C5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5445D">
        <w:rPr>
          <w:rFonts w:ascii="Arial" w:hAnsi="Arial" w:cs="Arial"/>
          <w:color w:val="FF0000"/>
          <w:sz w:val="20"/>
          <w:szCs w:val="20"/>
        </w:rPr>
        <w:t>Image 1 à insérer</w:t>
      </w:r>
    </w:p>
    <w:p w:rsidR="00B902FD" w:rsidRPr="0073654B" w:rsidRDefault="00C3535B" w:rsidP="00B73C56">
      <w:pPr>
        <w:jc w:val="both"/>
      </w:pPr>
      <w:r w:rsidRPr="00C3535B">
        <w:rPr>
          <w:rFonts w:ascii="Arial" w:hAnsi="Arial" w:cs="Arial"/>
          <w:sz w:val="20"/>
          <w:szCs w:val="20"/>
        </w:rPr>
        <w:t xml:space="preserve">Pour mémoire </w:t>
      </w:r>
      <w:r>
        <w:rPr>
          <w:rFonts w:ascii="Arial" w:hAnsi="Arial" w:cs="Arial"/>
          <w:sz w:val="20"/>
          <w:szCs w:val="20"/>
        </w:rPr>
        <w:t xml:space="preserve"> nous rappelons que </w:t>
      </w:r>
      <w:r w:rsidR="00D96BF6">
        <w:t>l</w:t>
      </w:r>
      <w:r w:rsidR="002B1D6D">
        <w:t xml:space="preserve">es bâtiments N° 40 à 52 de l’avenue de Cour (square « Pré de Cour ») </w:t>
      </w:r>
      <w:r>
        <w:t xml:space="preserve"> </w:t>
      </w:r>
      <w:r w:rsidR="002B1D6D">
        <w:t xml:space="preserve"> </w:t>
      </w:r>
      <w:r>
        <w:t xml:space="preserve">construits  entre 1930-1932  et </w:t>
      </w:r>
      <w:r w:rsidR="00C10698">
        <w:t xml:space="preserve">Square </w:t>
      </w:r>
      <w:r w:rsidR="007F58C7">
        <w:t xml:space="preserve">SCHL </w:t>
      </w:r>
      <w:r w:rsidR="00C10698">
        <w:t>avenue de Cour nos 54 à 68</w:t>
      </w:r>
      <w:r>
        <w:t>, construits entre 1924-1926 sont des propriétés privées entièrement parties au projet.</w:t>
      </w:r>
    </w:p>
    <w:p w:rsidR="00473307" w:rsidRDefault="00B902FD" w:rsidP="00B73C56">
      <w:pPr>
        <w:jc w:val="both"/>
      </w:pPr>
      <w:r w:rsidRPr="002F7A5D">
        <w:rPr>
          <w:rFonts w:ascii="Arial" w:hAnsi="Arial" w:cs="Arial"/>
          <w:sz w:val="20"/>
          <w:szCs w:val="20"/>
        </w:rPr>
        <w:t>La Municipalité est consciente que dans un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t xml:space="preserve">milieu bâti existant, </w:t>
      </w:r>
      <w:r w:rsidR="002F7A5D">
        <w:t>il sied de</w:t>
      </w:r>
      <w:r w:rsidR="00C22879">
        <w:t> :</w:t>
      </w:r>
      <w:r w:rsidR="002F7A5D">
        <w:t xml:space="preserve"> </w:t>
      </w:r>
      <w:r>
        <w:t>viser à un développement modéré, préserver le patrimoine, porter un soin à l’intégration arch</w:t>
      </w:r>
      <w:r w:rsidR="002F7A5D">
        <w:t xml:space="preserve">itecturale des nouveaux projets, </w:t>
      </w:r>
      <w:r w:rsidR="00082535">
        <w:t>i</w:t>
      </w:r>
      <w:r>
        <w:t>nitier tous les projets av</w:t>
      </w:r>
      <w:r w:rsidR="002F7A5D">
        <w:t>ec une approche paysagère forte, p</w:t>
      </w:r>
      <w:r>
        <w:t>romouvoir le</w:t>
      </w:r>
      <w:r w:rsidR="002F7A5D">
        <w:t xml:space="preserve"> logement d’utilité publique, </w:t>
      </w:r>
      <w:r>
        <w:t>maintenir le parc locatif</w:t>
      </w:r>
      <w:r w:rsidR="002F7A5D">
        <w:t xml:space="preserve"> et soutenir le commerce et l’économie.</w:t>
      </w:r>
      <w:r w:rsidR="0073654B">
        <w:t xml:space="preserve"> </w:t>
      </w:r>
    </w:p>
    <w:p w:rsidR="0043375F" w:rsidRDefault="0073654B" w:rsidP="00B73C56">
      <w:pPr>
        <w:jc w:val="both"/>
      </w:pPr>
      <w:r>
        <w:t>Quant aux propriétaires</w:t>
      </w:r>
      <w:r w:rsidR="00473307">
        <w:t xml:space="preserve">, l’opération vise à la démolition/reconstruction du bâtiment nord,  Cour 46    permettant la création de 35-40 logements,  </w:t>
      </w:r>
      <w:r w:rsidR="0043375F">
        <w:t xml:space="preserve"> la rénovation de 48 logements, dans les bâtiments « Pré de Cour et Square SCHL » ainsi que l’aménagement des combles avec la réaction de 9-12 logements et la création d’une surface d’utilité publique d’env.1200m2</w:t>
      </w:r>
      <w:r w:rsidR="00985FD2">
        <w:t xml:space="preserve"> </w:t>
      </w:r>
      <w:r w:rsidR="00985FD2" w:rsidRPr="000F1E47">
        <w:rPr>
          <w:i/>
        </w:rPr>
        <w:t>(cf. montage ci-dessous)</w:t>
      </w:r>
    </w:p>
    <w:p w:rsidR="0043375F" w:rsidRPr="0043375F" w:rsidRDefault="0043375F" w:rsidP="00B73C56">
      <w:pPr>
        <w:jc w:val="both"/>
        <w:rPr>
          <w:color w:val="FF0000"/>
        </w:rPr>
      </w:pPr>
      <w:r w:rsidRPr="0043375F">
        <w:rPr>
          <w:color w:val="FF0000"/>
        </w:rPr>
        <w:t>Image</w:t>
      </w:r>
      <w:r w:rsidR="0015445D">
        <w:rPr>
          <w:color w:val="FF0000"/>
        </w:rPr>
        <w:t>s</w:t>
      </w:r>
      <w:r w:rsidRPr="0043375F">
        <w:rPr>
          <w:color w:val="FF0000"/>
        </w:rPr>
        <w:t xml:space="preserve"> du complexe</w:t>
      </w:r>
      <w:r w:rsidR="0015445D">
        <w:rPr>
          <w:color w:val="FF0000"/>
        </w:rPr>
        <w:t xml:space="preserve"> 2 à insérer</w:t>
      </w:r>
      <w:r w:rsidR="000F1E47">
        <w:rPr>
          <w:color w:val="FF0000"/>
        </w:rPr>
        <w:t xml:space="preserve"> si ok de la Ville ; à défaut supprimer </w:t>
      </w:r>
      <w:r w:rsidR="000F1E47" w:rsidRPr="000F1E47">
        <w:rPr>
          <w:i/>
        </w:rPr>
        <w:t>(cf. montage ci-dessous)</w:t>
      </w:r>
      <w:r w:rsidR="000F1E47" w:rsidRPr="000F1E47">
        <w:t xml:space="preserve"> </w:t>
      </w:r>
    </w:p>
    <w:p w:rsidR="0043375F" w:rsidRDefault="0043375F" w:rsidP="00B73C56">
      <w:pPr>
        <w:jc w:val="both"/>
        <w:rPr>
          <w:b/>
        </w:rPr>
      </w:pPr>
      <w:r w:rsidRPr="0043375F">
        <w:rPr>
          <w:b/>
        </w:rPr>
        <w:t>Une Bibliothèque et un APEMS !</w:t>
      </w:r>
    </w:p>
    <w:p w:rsidR="008A3E2A" w:rsidRDefault="0043375F" w:rsidP="00B73C56">
      <w:pPr>
        <w:jc w:val="both"/>
      </w:pPr>
      <w:r w:rsidRPr="004E3601">
        <w:t>A l’étroit à Montriond et en raison de l’</w:t>
      </w:r>
      <w:r w:rsidR="004E3601" w:rsidRPr="004E3601">
        <w:t>augmentation des élè</w:t>
      </w:r>
      <w:r w:rsidRPr="004E3601">
        <w:t>ves, l’opportunité était grande d’</w:t>
      </w:r>
      <w:r w:rsidR="004E3601" w:rsidRPr="004E3601">
        <w:t>aménag</w:t>
      </w:r>
      <w:r w:rsidRPr="004E3601">
        <w:t>er une</w:t>
      </w:r>
      <w:r w:rsidR="004E3601" w:rsidRPr="004E3601">
        <w:t xml:space="preserve"> bibliothèque et </w:t>
      </w:r>
      <w:r w:rsidRPr="004E3601">
        <w:t xml:space="preserve"> un Apens </w:t>
      </w:r>
      <w:r w:rsidR="004E3601" w:rsidRPr="004E3601">
        <w:t xml:space="preserve"> dans ce nouveau eau complexe. Alors que Mme la cheffe de service</w:t>
      </w:r>
      <w:r w:rsidR="000F1E47">
        <w:t xml:space="preserve"> « Bibliothèque » </w:t>
      </w:r>
      <w:r w:rsidR="004E3601" w:rsidRPr="004E3601">
        <w:t xml:space="preserve"> mettait en exergue, les missions, les valeurs et les plus-values apportée </w:t>
      </w:r>
      <w:r w:rsidR="004E3601" w:rsidRPr="004E3601">
        <w:lastRenderedPageBreak/>
        <w:t>par une bibliothèque, Mme la cheffe du service</w:t>
      </w:r>
      <w:r w:rsidR="000F1E47">
        <w:t xml:space="preserve"> des Ecoles</w:t>
      </w:r>
      <w:bookmarkStart w:id="0" w:name="_GoBack"/>
      <w:bookmarkEnd w:id="0"/>
      <w:r w:rsidR="004E3601" w:rsidRPr="004E3601">
        <w:t xml:space="preserve"> </w:t>
      </w:r>
      <w:r w:rsidR="008A3E2A" w:rsidRPr="004E3601">
        <w:t>relevait,</w:t>
      </w:r>
      <w:r w:rsidR="004E3601" w:rsidRPr="004E3601">
        <w:t xml:space="preserve"> l’accueil d’écoliers en dehors du temps scolaire, matin, midi et après-midi, l’ancrage dans le quartier et la </w:t>
      </w:r>
      <w:r w:rsidR="008A3E2A" w:rsidRPr="004E3601">
        <w:t>complémentarité</w:t>
      </w:r>
      <w:r w:rsidR="004E3601" w:rsidRPr="004E3601">
        <w:t xml:space="preserve"> à l’</w:t>
      </w:r>
      <w:r w:rsidR="008A3E2A">
        <w:t>école, les repas et acti</w:t>
      </w:r>
      <w:r w:rsidR="004E3601" w:rsidRPr="004E3601">
        <w:t>vités variées, le tout par du personnel formé.</w:t>
      </w:r>
    </w:p>
    <w:p w:rsidR="008A3E2A" w:rsidRDefault="008A3E2A" w:rsidP="00B73C56">
      <w:pPr>
        <w:jc w:val="both"/>
        <w:rPr>
          <w:b/>
        </w:rPr>
      </w:pPr>
      <w:r w:rsidRPr="008A3E2A">
        <w:rPr>
          <w:b/>
        </w:rPr>
        <w:t>Démarche participative pour la bibliothèque</w:t>
      </w:r>
    </w:p>
    <w:p w:rsidR="008A3E2A" w:rsidRPr="008A3E2A" w:rsidRDefault="008A3E2A" w:rsidP="00B73C56">
      <w:pPr>
        <w:jc w:val="both"/>
      </w:pPr>
      <w:r w:rsidRPr="008A3E2A">
        <w:t>Une telle action sera organisée par la direction du service mais en attendant pour vous pouvez d’ores et déjà écrire</w:t>
      </w:r>
      <w:r w:rsidR="00231C74" w:rsidRPr="00231C74">
        <w:t xml:space="preserve"> en faisant part de vos idées pour une bibliothèque de quartier </w:t>
      </w:r>
      <w:r w:rsidRPr="008A3E2A">
        <w:t xml:space="preserve"> à</w:t>
      </w:r>
    </w:p>
    <w:p w:rsidR="008A3E2A" w:rsidRDefault="000F1E47" w:rsidP="00B73C56">
      <w:pPr>
        <w:jc w:val="both"/>
        <w:rPr>
          <w:b/>
        </w:rPr>
      </w:pPr>
      <w:hyperlink r:id="rId8" w:history="1">
        <w:r w:rsidR="0015445D" w:rsidRPr="00987283">
          <w:rPr>
            <w:rStyle w:val="Lienhypertexte"/>
            <w:b/>
          </w:rPr>
          <w:t>bibliothequemontriond@lausanne.ch</w:t>
        </w:r>
      </w:hyperlink>
    </w:p>
    <w:p w:rsidR="008A3E2A" w:rsidRPr="008A3E2A" w:rsidRDefault="00231C74" w:rsidP="00B73C56">
      <w:pPr>
        <w:jc w:val="both"/>
      </w:pPr>
      <w:r>
        <w:t xml:space="preserve"> </w:t>
      </w:r>
    </w:p>
    <w:p w:rsidR="008A3E2A" w:rsidRPr="00985FD2" w:rsidRDefault="00985FD2" w:rsidP="00B73C5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5FD2">
        <w:t>Pour le comité</w:t>
      </w:r>
    </w:p>
    <w:p w:rsidR="00985FD2" w:rsidRPr="00985FD2" w:rsidRDefault="00985FD2" w:rsidP="00B73C56">
      <w:pPr>
        <w:jc w:val="both"/>
      </w:pPr>
      <w:r w:rsidRPr="00985FD2">
        <w:tab/>
      </w:r>
      <w:r w:rsidRPr="00985FD2">
        <w:tab/>
      </w:r>
      <w:r w:rsidRPr="00985FD2">
        <w:tab/>
      </w:r>
      <w:r w:rsidRPr="00985FD2">
        <w:tab/>
      </w:r>
      <w:r w:rsidRPr="00985FD2">
        <w:tab/>
      </w:r>
      <w:r w:rsidRPr="00985FD2">
        <w:tab/>
      </w:r>
      <w:r w:rsidRPr="00985FD2">
        <w:tab/>
      </w:r>
      <w:r w:rsidRPr="00985FD2">
        <w:tab/>
        <w:t>Jean-Daniel Henchoz</w:t>
      </w:r>
    </w:p>
    <w:p w:rsidR="00985FD2" w:rsidRPr="00985FD2" w:rsidRDefault="00985FD2" w:rsidP="00B73C56">
      <w:pPr>
        <w:jc w:val="both"/>
        <w:rPr>
          <w:b/>
          <w:color w:val="3333CC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5FD2">
        <w:rPr>
          <w:b/>
        </w:rPr>
        <w:t>sdso@usdl.ch</w:t>
      </w:r>
    </w:p>
    <w:p w:rsidR="00985FD2" w:rsidRDefault="00985FD2" w:rsidP="00B73C5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" w:history="1">
        <w:r w:rsidR="0015445D" w:rsidRPr="00987283">
          <w:rPr>
            <w:rStyle w:val="Lienhypertexte"/>
            <w:b/>
          </w:rPr>
          <w:t>www.usdl.ch</w:t>
        </w:r>
      </w:hyperlink>
      <w:r w:rsidR="0015445D">
        <w:rPr>
          <w:b/>
        </w:rPr>
        <w:t xml:space="preserve">     </w:t>
      </w:r>
      <w:r>
        <w:rPr>
          <w:b/>
        </w:rPr>
        <w:t>&gt;sdso</w:t>
      </w:r>
    </w:p>
    <w:p w:rsidR="008A3E2A" w:rsidRPr="008A3E2A" w:rsidRDefault="008A3E2A" w:rsidP="00B73C56">
      <w:pPr>
        <w:jc w:val="both"/>
        <w:rPr>
          <w:b/>
        </w:rPr>
      </w:pPr>
    </w:p>
    <w:p w:rsidR="004E3601" w:rsidRDefault="004E3601" w:rsidP="00B73C56">
      <w:pPr>
        <w:jc w:val="both"/>
        <w:rPr>
          <w:b/>
        </w:rPr>
      </w:pPr>
    </w:p>
    <w:p w:rsidR="0043375F" w:rsidRDefault="004E3601" w:rsidP="00B73C56">
      <w:pPr>
        <w:jc w:val="both"/>
        <w:rPr>
          <w:b/>
        </w:rPr>
      </w:pPr>
      <w:r>
        <w:rPr>
          <w:b/>
        </w:rPr>
        <w:t>.</w:t>
      </w:r>
    </w:p>
    <w:p w:rsidR="0043375F" w:rsidRPr="0043375F" w:rsidRDefault="0043375F" w:rsidP="00B73C56">
      <w:pPr>
        <w:jc w:val="both"/>
        <w:rPr>
          <w:b/>
        </w:rPr>
      </w:pPr>
    </w:p>
    <w:p w:rsidR="0025692F" w:rsidRPr="001F23E3" w:rsidRDefault="00473307" w:rsidP="008A3E2A">
      <w:pPr>
        <w:jc w:val="both"/>
        <w:rPr>
          <w:rFonts w:ascii="Arial" w:hAnsi="Arial" w:cs="Arial"/>
        </w:rPr>
      </w:pPr>
      <w:r>
        <w:t xml:space="preserve"> </w:t>
      </w:r>
      <w:r w:rsidR="008A3E2A">
        <w:t xml:space="preserve"> </w:t>
      </w:r>
    </w:p>
    <w:p w:rsidR="00BC42BE" w:rsidRPr="001F23E3" w:rsidRDefault="00BC42BE" w:rsidP="00E454B5">
      <w:pPr>
        <w:pStyle w:val="Corps"/>
        <w:ind w:left="2832" w:hanging="2832"/>
        <w:jc w:val="both"/>
        <w:rPr>
          <w:rFonts w:ascii="Arial" w:hAnsi="Arial" w:cs="Arial"/>
        </w:rPr>
      </w:pPr>
    </w:p>
    <w:p w:rsidR="00BC42BE" w:rsidRPr="001F23E3" w:rsidRDefault="00BC42BE" w:rsidP="00E454B5">
      <w:pPr>
        <w:pStyle w:val="Corps"/>
        <w:ind w:left="2832" w:hanging="2832"/>
        <w:jc w:val="both"/>
        <w:rPr>
          <w:rFonts w:ascii="Arial" w:hAnsi="Arial" w:cs="Arial"/>
        </w:rPr>
      </w:pPr>
    </w:p>
    <w:p w:rsidR="00B874A8" w:rsidRPr="001F23E3" w:rsidRDefault="00B874A8" w:rsidP="00E454B5">
      <w:pPr>
        <w:pStyle w:val="Corps"/>
        <w:ind w:left="2832" w:hanging="2832"/>
        <w:jc w:val="both"/>
        <w:rPr>
          <w:rFonts w:ascii="Arial" w:hAnsi="Arial" w:cs="Arial"/>
        </w:rPr>
      </w:pPr>
    </w:p>
    <w:p w:rsidR="00B874A8" w:rsidRPr="001F23E3" w:rsidRDefault="00B874A8" w:rsidP="00E454B5">
      <w:pPr>
        <w:pStyle w:val="Corps"/>
        <w:jc w:val="both"/>
        <w:rPr>
          <w:rFonts w:ascii="Arial" w:hAnsi="Arial" w:cs="Arial"/>
        </w:rPr>
      </w:pPr>
    </w:p>
    <w:p w:rsidR="001430E2" w:rsidRPr="001F23E3" w:rsidRDefault="00B874A8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 </w:t>
      </w: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B874A8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 </w:t>
      </w: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ab/>
      </w: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ab/>
      </w: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ab/>
      </w: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ab/>
      </w: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ab/>
      </w:r>
      <w:r w:rsidR="00B874A8"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 </w:t>
      </w:r>
    </w:p>
    <w:p w:rsidR="001430E2" w:rsidRPr="001F23E3" w:rsidRDefault="0043375F" w:rsidP="00473307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 </w:t>
      </w:r>
    </w:p>
    <w:p w:rsidR="00CA75D3" w:rsidRPr="001F23E3" w:rsidRDefault="00AD2FD7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  <w:r w:rsidRPr="001F23E3"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  <w:t xml:space="preserve"> </w:t>
      </w: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 w:rsidP="00E454B5">
      <w:pPr>
        <w:jc w:val="both"/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>
      <w:pP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>
      <w:pP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>
      <w:pP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>
      <w:pP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Pr="001F23E3" w:rsidRDefault="001430E2">
      <w:pPr>
        <w:rPr>
          <w:rFonts w:ascii="Arial" w:hAnsi="Arial" w:cs="Arial"/>
          <w:color w:val="333333"/>
          <w:spacing w:val="3"/>
          <w:sz w:val="20"/>
          <w:szCs w:val="20"/>
          <w:shd w:val="clear" w:color="auto" w:fill="FFFFFF"/>
        </w:rPr>
      </w:pPr>
    </w:p>
    <w:p w:rsidR="001430E2" w:rsidRDefault="001430E2">
      <w:pPr>
        <w:rPr>
          <w:rFonts w:ascii="Helvetica" w:hAnsi="Helvetica" w:cs="Helvetica"/>
          <w:color w:val="333333"/>
          <w:spacing w:val="3"/>
          <w:shd w:val="clear" w:color="auto" w:fill="FFFFFF"/>
        </w:rPr>
      </w:pPr>
    </w:p>
    <w:p w:rsidR="001430E2" w:rsidRDefault="001430E2">
      <w:pPr>
        <w:rPr>
          <w:rFonts w:ascii="Helvetica" w:hAnsi="Helvetica" w:cs="Helvetica"/>
          <w:color w:val="333333"/>
          <w:spacing w:val="3"/>
          <w:shd w:val="clear" w:color="auto" w:fill="FFFFFF"/>
        </w:rPr>
      </w:pPr>
    </w:p>
    <w:p w:rsidR="001430E2" w:rsidRDefault="001430E2"/>
    <w:sectPr w:rsidR="0014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swiss"/>
    <w:pitch w:val="variable"/>
    <w:sig w:usb0="00000001" w:usb1="5000205B" w:usb2="00000002" w:usb3="00000000" w:csb0="00000007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4852"/>
    <w:multiLevelType w:val="hybridMultilevel"/>
    <w:tmpl w:val="9188715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3AA1"/>
    <w:multiLevelType w:val="hybridMultilevel"/>
    <w:tmpl w:val="4774B2D2"/>
    <w:numStyleLink w:val="Nombres"/>
  </w:abstractNum>
  <w:abstractNum w:abstractNumId="2">
    <w:nsid w:val="53232572"/>
    <w:multiLevelType w:val="hybridMultilevel"/>
    <w:tmpl w:val="D5BE76FC"/>
    <w:lvl w:ilvl="0" w:tplc="6AF47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6385"/>
    <w:multiLevelType w:val="hybridMultilevel"/>
    <w:tmpl w:val="99748948"/>
    <w:lvl w:ilvl="0" w:tplc="A7CE094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F568A"/>
    <w:multiLevelType w:val="hybridMultilevel"/>
    <w:tmpl w:val="4774B2D2"/>
    <w:styleLink w:val="Nombres"/>
    <w:lvl w:ilvl="0" w:tplc="A32C7D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4194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B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0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8B9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9241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8F1A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035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85DD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35"/>
    <w:rsid w:val="00053A24"/>
    <w:rsid w:val="00082535"/>
    <w:rsid w:val="000B2E38"/>
    <w:rsid w:val="000F1E47"/>
    <w:rsid w:val="001430E2"/>
    <w:rsid w:val="0015445D"/>
    <w:rsid w:val="001E32C6"/>
    <w:rsid w:val="001F23E3"/>
    <w:rsid w:val="001F37C0"/>
    <w:rsid w:val="00213656"/>
    <w:rsid w:val="00231C74"/>
    <w:rsid w:val="0025692F"/>
    <w:rsid w:val="0025731F"/>
    <w:rsid w:val="00287A55"/>
    <w:rsid w:val="002A5D3D"/>
    <w:rsid w:val="002B1D6D"/>
    <w:rsid w:val="002C2258"/>
    <w:rsid w:val="002F7A5D"/>
    <w:rsid w:val="00306B5C"/>
    <w:rsid w:val="00341EE2"/>
    <w:rsid w:val="00382B56"/>
    <w:rsid w:val="00424FD4"/>
    <w:rsid w:val="0043375F"/>
    <w:rsid w:val="0045169B"/>
    <w:rsid w:val="0046040E"/>
    <w:rsid w:val="00473307"/>
    <w:rsid w:val="00476CDD"/>
    <w:rsid w:val="004D4111"/>
    <w:rsid w:val="004E3601"/>
    <w:rsid w:val="005D1695"/>
    <w:rsid w:val="005F4DB6"/>
    <w:rsid w:val="00603A1F"/>
    <w:rsid w:val="0060471B"/>
    <w:rsid w:val="006625E7"/>
    <w:rsid w:val="00662969"/>
    <w:rsid w:val="00674A35"/>
    <w:rsid w:val="0073654B"/>
    <w:rsid w:val="007400BF"/>
    <w:rsid w:val="007558B0"/>
    <w:rsid w:val="007830FD"/>
    <w:rsid w:val="007F58C7"/>
    <w:rsid w:val="00805C39"/>
    <w:rsid w:val="00807C4C"/>
    <w:rsid w:val="008A3E2A"/>
    <w:rsid w:val="008E75A5"/>
    <w:rsid w:val="00903252"/>
    <w:rsid w:val="00912F40"/>
    <w:rsid w:val="00985FD2"/>
    <w:rsid w:val="0099043E"/>
    <w:rsid w:val="00A67E73"/>
    <w:rsid w:val="00A91767"/>
    <w:rsid w:val="00AD0EA8"/>
    <w:rsid w:val="00AD2FD7"/>
    <w:rsid w:val="00B73C56"/>
    <w:rsid w:val="00B874A8"/>
    <w:rsid w:val="00B902FD"/>
    <w:rsid w:val="00BC42BE"/>
    <w:rsid w:val="00BF01DC"/>
    <w:rsid w:val="00C072DE"/>
    <w:rsid w:val="00C10698"/>
    <w:rsid w:val="00C22879"/>
    <w:rsid w:val="00C30080"/>
    <w:rsid w:val="00C3535B"/>
    <w:rsid w:val="00C80C87"/>
    <w:rsid w:val="00C82E7E"/>
    <w:rsid w:val="00C9433F"/>
    <w:rsid w:val="00CA75D3"/>
    <w:rsid w:val="00CD6A65"/>
    <w:rsid w:val="00CE0667"/>
    <w:rsid w:val="00D96BF6"/>
    <w:rsid w:val="00DD277D"/>
    <w:rsid w:val="00E117AC"/>
    <w:rsid w:val="00E12523"/>
    <w:rsid w:val="00E20A41"/>
    <w:rsid w:val="00E454B5"/>
    <w:rsid w:val="00E95AC8"/>
    <w:rsid w:val="00E95D24"/>
    <w:rsid w:val="00F31405"/>
    <w:rsid w:val="00F530C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character" w:styleId="Lienhypertexte">
    <w:name w:val="Hyperlink"/>
    <w:rsid w:val="00213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FD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667"/>
    <w:pPr>
      <w:ind w:left="720"/>
      <w:contextualSpacing/>
    </w:pPr>
  </w:style>
  <w:style w:type="paragraph" w:customStyle="1" w:styleId="Corps">
    <w:name w:val="Corps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Formatlibre">
    <w:name w:val="Format libre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fr-FR" w:eastAsia="fr-FR"/>
    </w:rPr>
  </w:style>
  <w:style w:type="paragraph" w:customStyle="1" w:styleId="Sous-section2">
    <w:name w:val="Sous-section 2"/>
    <w:next w:val="Normal"/>
    <w:rsid w:val="00A91767"/>
    <w:pPr>
      <w:pBdr>
        <w:top w:val="nil"/>
        <w:left w:val="nil"/>
        <w:bottom w:val="nil"/>
        <w:right w:val="nil"/>
        <w:between w:val="nil"/>
        <w:bar w:val="nil"/>
      </w:pBdr>
      <w:spacing w:before="200" w:after="140" w:line="240" w:lineRule="auto"/>
      <w:outlineLvl w:val="1"/>
    </w:pPr>
    <w:rPr>
      <w:rFonts w:ascii="Helvetica Neue" w:eastAsia="Helvetica Neue" w:hAnsi="Helvetica Neue" w:cs="Helvetica Neue"/>
      <w:b/>
      <w:bCs/>
      <w:color w:val="357CA2"/>
      <w:bdr w:val="nil"/>
      <w:lang w:val="fr-FR" w:eastAsia="fr-FR"/>
    </w:rPr>
  </w:style>
  <w:style w:type="numbering" w:customStyle="1" w:styleId="Nombres">
    <w:name w:val="Nombres"/>
    <w:rsid w:val="00A91767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rsid w:val="00AD2FD7"/>
    <w:rPr>
      <w:rFonts w:ascii="Arial" w:eastAsia="Times New Roman" w:hAnsi="Arial" w:cs="Times New Roman"/>
      <w:b/>
      <w:caps/>
      <w:color w:val="FF0000"/>
      <w:szCs w:val="24"/>
      <w:lang w:val="nl-NL" w:eastAsia="fr-FR"/>
    </w:rPr>
  </w:style>
  <w:style w:type="paragraph" w:styleId="Pieddepage">
    <w:name w:val="footer"/>
    <w:basedOn w:val="Normal"/>
    <w:link w:val="PieddepageCar"/>
    <w:rsid w:val="00AD2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AD2FD7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FD7"/>
    <w:rPr>
      <w:rFonts w:ascii="Tahoma" w:hAnsi="Tahoma" w:cs="Tahoma"/>
      <w:sz w:val="16"/>
      <w:szCs w:val="16"/>
    </w:rPr>
  </w:style>
  <w:style w:type="character" w:styleId="Lienhypertexte">
    <w:name w:val="Hyperlink"/>
    <w:rsid w:val="00213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32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quemontriond@lausanne.c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Jean-Daniel</dc:creator>
  <cp:lastModifiedBy>Jean-Daniel Henchoz</cp:lastModifiedBy>
  <cp:revision>10</cp:revision>
  <dcterms:created xsi:type="dcterms:W3CDTF">2022-06-26T14:43:00Z</dcterms:created>
  <dcterms:modified xsi:type="dcterms:W3CDTF">2022-06-28T15:12:00Z</dcterms:modified>
</cp:coreProperties>
</file>